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159EC" w14:textId="77777777" w:rsidR="00A563D3" w:rsidRPr="00D81A26" w:rsidRDefault="00A563D3" w:rsidP="0077554C">
      <w:pPr>
        <w:suppressAutoHyphens/>
        <w:spacing w:after="0" w:line="240" w:lineRule="auto"/>
        <w:ind w:right="-30"/>
        <w:jc w:val="center"/>
        <w:outlineLvl w:val="0"/>
        <w:rPr>
          <w:rFonts w:ascii="Arial" w:eastAsia="Times New Roman" w:hAnsi="Arial" w:cs="Arial"/>
          <w:b/>
          <w:lang w:eastAsia="ar-SA"/>
        </w:rPr>
      </w:pPr>
      <w:r w:rsidRPr="00D81A26">
        <w:rPr>
          <w:rFonts w:ascii="Arial" w:eastAsia="Times New Roman" w:hAnsi="Arial" w:cs="Arial"/>
          <w:b/>
          <w:lang w:eastAsia="ar-SA"/>
        </w:rPr>
        <w:t>Uchwała Nr ..................</w:t>
      </w:r>
    </w:p>
    <w:p w14:paraId="190362D7" w14:textId="77777777" w:rsidR="00A563D3" w:rsidRPr="00D81A26" w:rsidRDefault="00A563D3" w:rsidP="0077554C">
      <w:pPr>
        <w:keepNext/>
        <w:suppressAutoHyphens/>
        <w:spacing w:after="0" w:line="240" w:lineRule="auto"/>
        <w:ind w:right="-30"/>
        <w:jc w:val="center"/>
        <w:outlineLvl w:val="0"/>
        <w:rPr>
          <w:rFonts w:ascii="Arial" w:eastAsia="Times New Roman" w:hAnsi="Arial" w:cs="Arial"/>
          <w:b/>
          <w:lang w:eastAsia="ar-SA"/>
        </w:rPr>
      </w:pPr>
      <w:r w:rsidRPr="00D81A26">
        <w:rPr>
          <w:rFonts w:ascii="Arial" w:eastAsia="Times New Roman" w:hAnsi="Arial" w:cs="Arial"/>
          <w:b/>
          <w:lang w:eastAsia="ar-SA"/>
        </w:rPr>
        <w:t>Rady Miejskiej w Reszlu</w:t>
      </w:r>
    </w:p>
    <w:p w14:paraId="31F39D1C" w14:textId="77777777" w:rsidR="00A563D3" w:rsidRPr="00D81A26" w:rsidRDefault="00A563D3" w:rsidP="0077554C">
      <w:pPr>
        <w:suppressAutoHyphens/>
        <w:spacing w:after="0" w:line="240" w:lineRule="auto"/>
        <w:ind w:right="-30"/>
        <w:jc w:val="center"/>
        <w:outlineLvl w:val="0"/>
        <w:rPr>
          <w:rFonts w:ascii="Arial" w:eastAsia="Times New Roman" w:hAnsi="Arial" w:cs="Arial"/>
          <w:b/>
          <w:lang w:eastAsia="ar-SA"/>
        </w:rPr>
      </w:pPr>
      <w:r w:rsidRPr="00D81A26">
        <w:rPr>
          <w:rFonts w:ascii="Arial" w:eastAsia="Times New Roman" w:hAnsi="Arial" w:cs="Arial"/>
          <w:b/>
          <w:lang w:eastAsia="ar-SA"/>
        </w:rPr>
        <w:t>z dnia .........................</w:t>
      </w:r>
    </w:p>
    <w:p w14:paraId="69DF0E31" w14:textId="77777777" w:rsidR="00A563D3" w:rsidRPr="00D81A26" w:rsidRDefault="00A563D3" w:rsidP="0077554C">
      <w:pPr>
        <w:suppressAutoHyphens/>
        <w:spacing w:after="0" w:line="240" w:lineRule="auto"/>
        <w:jc w:val="center"/>
        <w:rPr>
          <w:rFonts w:ascii="Arial" w:eastAsia="Times New Roman" w:hAnsi="Arial" w:cs="Arial"/>
          <w:b/>
          <w:lang w:eastAsia="ar-SA"/>
        </w:rPr>
      </w:pPr>
    </w:p>
    <w:p w14:paraId="2D305188" w14:textId="77777777" w:rsidR="00A563D3" w:rsidRPr="00D81A26" w:rsidRDefault="00A563D3" w:rsidP="0077554C">
      <w:pPr>
        <w:suppressAutoHyphens/>
        <w:spacing w:after="0" w:line="240" w:lineRule="auto"/>
        <w:jc w:val="center"/>
        <w:rPr>
          <w:rFonts w:ascii="Arial" w:eastAsia="Times New Roman" w:hAnsi="Arial" w:cs="Arial"/>
          <w:b/>
          <w:bCs/>
          <w:lang w:eastAsia="ar-SA"/>
        </w:rPr>
      </w:pPr>
      <w:r w:rsidRPr="00D81A26">
        <w:rPr>
          <w:rFonts w:ascii="Arial" w:eastAsia="Times New Roman" w:hAnsi="Arial" w:cs="Arial"/>
          <w:b/>
          <w:lang w:eastAsia="ar-SA"/>
        </w:rPr>
        <w:t xml:space="preserve">w sprawie </w:t>
      </w:r>
      <w:r w:rsidRPr="00D81A26">
        <w:rPr>
          <w:rFonts w:ascii="Arial" w:eastAsia="Times New Roman" w:hAnsi="Arial" w:cs="Arial"/>
          <w:b/>
          <w:bCs/>
          <w:lang w:eastAsia="ar-SA"/>
        </w:rPr>
        <w:t>uchwalenia miejscowego planu zagospodarowania przestrzennego miasta Reszl</w:t>
      </w:r>
      <w:r w:rsidR="00C43C5F" w:rsidRPr="00D81A26">
        <w:rPr>
          <w:rFonts w:ascii="Arial" w:eastAsia="Times New Roman" w:hAnsi="Arial" w:cs="Arial"/>
          <w:b/>
          <w:bCs/>
          <w:lang w:eastAsia="ar-SA"/>
        </w:rPr>
        <w:t>a</w:t>
      </w:r>
      <w:r w:rsidRPr="00D81A26">
        <w:rPr>
          <w:rFonts w:ascii="Arial" w:eastAsia="Times New Roman" w:hAnsi="Arial" w:cs="Arial"/>
          <w:b/>
          <w:bCs/>
          <w:lang w:eastAsia="ar-SA"/>
        </w:rPr>
        <w:t xml:space="preserve">, w rejonie ul. Słowiańskiej i ul. </w:t>
      </w:r>
      <w:r w:rsidR="00F938F6" w:rsidRPr="00D81A26">
        <w:rPr>
          <w:rFonts w:ascii="Arial" w:eastAsia="Times New Roman" w:hAnsi="Arial" w:cs="Arial"/>
          <w:b/>
          <w:bCs/>
          <w:lang w:eastAsia="ar-SA"/>
        </w:rPr>
        <w:t xml:space="preserve">Marii </w:t>
      </w:r>
      <w:r w:rsidRPr="00D81A26">
        <w:rPr>
          <w:rFonts w:ascii="Arial" w:eastAsia="Times New Roman" w:hAnsi="Arial" w:cs="Arial"/>
          <w:b/>
          <w:bCs/>
          <w:lang w:eastAsia="ar-SA"/>
        </w:rPr>
        <w:t>Zientary-Malewskiej</w:t>
      </w:r>
    </w:p>
    <w:p w14:paraId="31B49F2E" w14:textId="77777777" w:rsidR="00A563D3" w:rsidRPr="00D81A26" w:rsidRDefault="00A563D3" w:rsidP="0077554C">
      <w:pPr>
        <w:tabs>
          <w:tab w:val="left" w:pos="1080"/>
        </w:tabs>
        <w:suppressAutoHyphens/>
        <w:spacing w:after="0" w:line="240" w:lineRule="auto"/>
        <w:jc w:val="center"/>
        <w:rPr>
          <w:rFonts w:ascii="Arial" w:eastAsia="Times New Roman" w:hAnsi="Arial" w:cs="Arial"/>
          <w:bCs/>
          <w:u w:val="single"/>
          <w:lang w:eastAsia="ar-SA"/>
        </w:rPr>
      </w:pPr>
    </w:p>
    <w:p w14:paraId="794B7A34" w14:textId="71CBDE8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lang w:eastAsia="ar-SA"/>
        </w:rPr>
        <w:t>Na podstawie art. 18 ust. 2 pkt 5 ustawy z dnia 8 marca 1990 r. o samorządzie gminnym (</w:t>
      </w:r>
      <w:proofErr w:type="spellStart"/>
      <w:r w:rsidR="0077554C">
        <w:rPr>
          <w:rFonts w:ascii="Arial" w:eastAsia="Times New Roman" w:hAnsi="Arial" w:cs="Arial"/>
          <w:lang w:eastAsia="ar-SA"/>
        </w:rPr>
        <w:t>t.j</w:t>
      </w:r>
      <w:proofErr w:type="spellEnd"/>
      <w:r w:rsidR="0077554C">
        <w:rPr>
          <w:rFonts w:ascii="Arial" w:eastAsia="Times New Roman" w:hAnsi="Arial" w:cs="Arial"/>
          <w:lang w:eastAsia="ar-SA"/>
        </w:rPr>
        <w:t xml:space="preserve">. </w:t>
      </w:r>
      <w:r w:rsidRPr="00D81A26">
        <w:rPr>
          <w:rFonts w:ascii="Arial" w:eastAsia="Times New Roman" w:hAnsi="Arial" w:cs="Arial"/>
          <w:lang w:eastAsia="ar-SA"/>
        </w:rPr>
        <w:t>Dz.U. z 202</w:t>
      </w:r>
      <w:r w:rsidR="0077554C">
        <w:rPr>
          <w:rFonts w:ascii="Arial" w:eastAsia="Times New Roman" w:hAnsi="Arial" w:cs="Arial"/>
          <w:lang w:eastAsia="ar-SA"/>
        </w:rPr>
        <w:t xml:space="preserve">1 </w:t>
      </w:r>
      <w:r w:rsidRPr="00D81A26">
        <w:rPr>
          <w:rFonts w:ascii="Arial" w:eastAsia="Times New Roman" w:hAnsi="Arial" w:cs="Arial"/>
          <w:lang w:eastAsia="ar-SA"/>
        </w:rPr>
        <w:t>r.</w:t>
      </w:r>
      <w:r w:rsidR="0077554C">
        <w:rPr>
          <w:rFonts w:ascii="Arial" w:eastAsia="Times New Roman" w:hAnsi="Arial" w:cs="Arial"/>
          <w:lang w:eastAsia="ar-SA"/>
        </w:rPr>
        <w:t>,</w:t>
      </w:r>
      <w:r w:rsidRPr="00D81A26">
        <w:rPr>
          <w:rFonts w:ascii="Arial" w:eastAsia="Times New Roman" w:hAnsi="Arial" w:cs="Arial"/>
          <w:lang w:eastAsia="ar-SA"/>
        </w:rPr>
        <w:t xml:space="preserve"> poz. </w:t>
      </w:r>
      <w:r w:rsidR="0077554C">
        <w:rPr>
          <w:rFonts w:ascii="Arial" w:eastAsia="Times New Roman" w:hAnsi="Arial" w:cs="Arial"/>
          <w:lang w:eastAsia="ar-SA"/>
        </w:rPr>
        <w:t>1372</w:t>
      </w:r>
      <w:r w:rsidRPr="00D81A26">
        <w:rPr>
          <w:rFonts w:ascii="Arial" w:eastAsia="Times New Roman" w:hAnsi="Arial" w:cs="Arial"/>
          <w:lang w:eastAsia="ar-SA"/>
        </w:rPr>
        <w:t>) i art. 20 ust. 1 ustawy z dnia 27 marca 2003 r. o planowaniu i zagospodarowaniu przestrzennym (</w:t>
      </w:r>
      <w:proofErr w:type="spellStart"/>
      <w:r w:rsidR="0077554C">
        <w:rPr>
          <w:rFonts w:ascii="Arial" w:eastAsia="Times New Roman" w:hAnsi="Arial" w:cs="Arial"/>
          <w:lang w:eastAsia="ar-SA"/>
        </w:rPr>
        <w:t>t.j</w:t>
      </w:r>
      <w:proofErr w:type="spellEnd"/>
      <w:r w:rsidR="0077554C">
        <w:rPr>
          <w:rFonts w:ascii="Arial" w:eastAsia="Times New Roman" w:hAnsi="Arial" w:cs="Arial"/>
          <w:lang w:eastAsia="ar-SA"/>
        </w:rPr>
        <w:t xml:space="preserve">. </w:t>
      </w:r>
      <w:r w:rsidRPr="00D81A26">
        <w:rPr>
          <w:rFonts w:ascii="Arial" w:eastAsia="Times New Roman" w:hAnsi="Arial" w:cs="Arial"/>
          <w:lang w:eastAsia="ar-SA"/>
        </w:rPr>
        <w:t>Dz.U. z 202</w:t>
      </w:r>
      <w:r w:rsidR="001179FC" w:rsidRPr="00D81A26">
        <w:rPr>
          <w:rFonts w:ascii="Arial" w:eastAsia="Times New Roman" w:hAnsi="Arial" w:cs="Arial"/>
          <w:lang w:eastAsia="ar-SA"/>
        </w:rPr>
        <w:t>1</w:t>
      </w:r>
      <w:r w:rsidRPr="00D81A26">
        <w:rPr>
          <w:rFonts w:ascii="Arial" w:eastAsia="Times New Roman" w:hAnsi="Arial" w:cs="Arial"/>
          <w:lang w:eastAsia="ar-SA"/>
        </w:rPr>
        <w:t> r.</w:t>
      </w:r>
      <w:r w:rsidR="0077554C">
        <w:rPr>
          <w:rFonts w:ascii="Arial" w:eastAsia="Times New Roman" w:hAnsi="Arial" w:cs="Arial"/>
          <w:lang w:eastAsia="ar-SA"/>
        </w:rPr>
        <w:t>,</w:t>
      </w:r>
      <w:r w:rsidRPr="00D81A26">
        <w:rPr>
          <w:rFonts w:ascii="Arial" w:eastAsia="Times New Roman" w:hAnsi="Arial" w:cs="Arial"/>
          <w:lang w:eastAsia="ar-SA"/>
        </w:rPr>
        <w:t xml:space="preserve"> poz. </w:t>
      </w:r>
      <w:r w:rsidR="001179FC" w:rsidRPr="00D81A26">
        <w:rPr>
          <w:rFonts w:ascii="Arial" w:eastAsia="Times New Roman" w:hAnsi="Arial" w:cs="Arial"/>
          <w:lang w:eastAsia="ar-SA"/>
        </w:rPr>
        <w:t>741</w:t>
      </w:r>
      <w:r w:rsidRPr="00D81A26">
        <w:rPr>
          <w:rFonts w:ascii="Arial" w:eastAsia="Times New Roman" w:hAnsi="Arial" w:cs="Arial"/>
          <w:lang w:eastAsia="ar-SA"/>
        </w:rPr>
        <w:t xml:space="preserve"> z </w:t>
      </w:r>
      <w:proofErr w:type="spellStart"/>
      <w:r w:rsidRPr="00D81A26">
        <w:rPr>
          <w:rFonts w:ascii="Arial" w:eastAsia="Times New Roman" w:hAnsi="Arial" w:cs="Arial"/>
          <w:lang w:eastAsia="ar-SA"/>
        </w:rPr>
        <w:t>późn</w:t>
      </w:r>
      <w:proofErr w:type="spellEnd"/>
      <w:r w:rsidRPr="00D81A26">
        <w:rPr>
          <w:rFonts w:ascii="Arial" w:eastAsia="Times New Roman" w:hAnsi="Arial" w:cs="Arial"/>
          <w:lang w:eastAsia="ar-SA"/>
        </w:rPr>
        <w:t>. zm.) Rada Miejska w Reszlu, uchwala co następuje:</w:t>
      </w:r>
    </w:p>
    <w:p w14:paraId="5F9C1C91"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0300D44D"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1.</w:t>
      </w:r>
      <w:r w:rsidRPr="00D81A26">
        <w:rPr>
          <w:rFonts w:ascii="Arial" w:eastAsia="Times New Roman" w:hAnsi="Arial" w:cs="Arial"/>
          <w:lang w:eastAsia="ar-SA"/>
        </w:rPr>
        <w:t xml:space="preserve"> 1. Uchwala się </w:t>
      </w:r>
      <w:r w:rsidRPr="00D81A26">
        <w:rPr>
          <w:rFonts w:ascii="Arial" w:eastAsia="Times New Roman" w:hAnsi="Arial" w:cs="Arial"/>
          <w:bCs/>
          <w:lang w:eastAsia="ar-SA"/>
        </w:rPr>
        <w:t xml:space="preserve">miejscowy plan zagospodarowania </w:t>
      </w:r>
      <w:r w:rsidR="003A4B51" w:rsidRPr="00D81A26">
        <w:rPr>
          <w:rFonts w:ascii="Arial" w:eastAsia="Times New Roman" w:hAnsi="Arial" w:cs="Arial"/>
          <w:bCs/>
          <w:lang w:eastAsia="ar-SA"/>
        </w:rPr>
        <w:t>przestrzennego miasta Reszl</w:t>
      </w:r>
      <w:r w:rsidR="00C43C5F" w:rsidRPr="00D81A26">
        <w:rPr>
          <w:rFonts w:ascii="Arial" w:eastAsia="Times New Roman" w:hAnsi="Arial" w:cs="Arial"/>
          <w:bCs/>
          <w:lang w:eastAsia="ar-SA"/>
        </w:rPr>
        <w:t>a</w:t>
      </w:r>
      <w:r w:rsidR="003A4B51" w:rsidRPr="00D81A26">
        <w:rPr>
          <w:rFonts w:ascii="Arial" w:eastAsia="Times New Roman" w:hAnsi="Arial" w:cs="Arial"/>
          <w:bCs/>
          <w:lang w:eastAsia="ar-SA"/>
        </w:rPr>
        <w:t>, w </w:t>
      </w:r>
      <w:r w:rsidRPr="00D81A26">
        <w:rPr>
          <w:rFonts w:ascii="Arial" w:eastAsia="Times New Roman" w:hAnsi="Arial" w:cs="Arial"/>
          <w:bCs/>
          <w:lang w:eastAsia="ar-SA"/>
        </w:rPr>
        <w:t>rejonie ul. Słowiańskiej i ul. Zientary-Malewskiej</w:t>
      </w:r>
      <w:r w:rsidRPr="00D81A26">
        <w:rPr>
          <w:rFonts w:ascii="Arial" w:eastAsia="Times New Roman" w:hAnsi="Arial" w:cs="Arial"/>
          <w:lang w:eastAsia="ar-SA"/>
        </w:rPr>
        <w:t>, zwany dalej „planem”.</w:t>
      </w:r>
    </w:p>
    <w:p w14:paraId="51DD377B" w14:textId="77777777" w:rsidR="00A563D3" w:rsidRPr="00D81A26" w:rsidRDefault="00A563D3" w:rsidP="0077554C">
      <w:pPr>
        <w:suppressAutoHyphens/>
        <w:spacing w:after="0" w:line="240" w:lineRule="auto"/>
        <w:ind w:firstLine="284"/>
        <w:jc w:val="both"/>
        <w:rPr>
          <w:rFonts w:ascii="Arial" w:eastAsia="Times New Roman" w:hAnsi="Arial" w:cs="Arial"/>
          <w:b/>
          <w:bCs/>
          <w:lang w:eastAsia="ar-SA"/>
        </w:rPr>
      </w:pPr>
    </w:p>
    <w:p w14:paraId="2EA65BA7"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r w:rsidRPr="00D81A26">
        <w:rPr>
          <w:rFonts w:ascii="Arial" w:eastAsia="Times New Roman" w:hAnsi="Arial" w:cs="Arial"/>
          <w:b/>
          <w:bCs/>
          <w:lang w:eastAsia="ar-SA"/>
        </w:rPr>
        <w:t>§ 2.</w:t>
      </w:r>
      <w:r w:rsidRPr="00D81A26">
        <w:rPr>
          <w:rFonts w:ascii="Arial" w:eastAsia="Times New Roman" w:hAnsi="Arial" w:cs="Arial"/>
          <w:lang w:eastAsia="ar-SA"/>
        </w:rPr>
        <w:t xml:space="preserve"> 1. Granice planu określa uchwała </w:t>
      </w:r>
      <w:r w:rsidRPr="00D81A26">
        <w:rPr>
          <w:rFonts w:ascii="Arial" w:eastAsia="Calibri" w:hAnsi="Arial" w:cs="Arial"/>
        </w:rPr>
        <w:t>Nr </w:t>
      </w:r>
      <w:r w:rsidR="005E3CB7" w:rsidRPr="00D81A26">
        <w:rPr>
          <w:rFonts w:ascii="Arial" w:eastAsia="Calibri" w:hAnsi="Arial" w:cs="Arial"/>
          <w:bCs/>
        </w:rPr>
        <w:t>XX</w:t>
      </w:r>
      <w:r w:rsidRPr="00D81A26">
        <w:rPr>
          <w:rFonts w:ascii="Arial" w:eastAsia="Calibri" w:hAnsi="Arial" w:cs="Arial"/>
          <w:bCs/>
        </w:rPr>
        <w:t>V/17</w:t>
      </w:r>
      <w:r w:rsidR="003A4B51" w:rsidRPr="00D81A26">
        <w:rPr>
          <w:rFonts w:ascii="Arial" w:eastAsia="Calibri" w:hAnsi="Arial" w:cs="Arial"/>
          <w:bCs/>
        </w:rPr>
        <w:t>5</w:t>
      </w:r>
      <w:r w:rsidRPr="00D81A26">
        <w:rPr>
          <w:rFonts w:ascii="Arial" w:eastAsia="Calibri" w:hAnsi="Arial" w:cs="Arial"/>
          <w:bCs/>
        </w:rPr>
        <w:t>/2020 Rady Miejskiej w Reszlu z dnia 9</w:t>
      </w:r>
      <w:r w:rsidR="003A4B51" w:rsidRPr="00D81A26">
        <w:rPr>
          <w:rFonts w:ascii="Arial" w:eastAsia="Calibri" w:hAnsi="Arial" w:cs="Arial"/>
          <w:bCs/>
        </w:rPr>
        <w:t> czerwca</w:t>
      </w:r>
      <w:r w:rsidRPr="00D81A26">
        <w:rPr>
          <w:rFonts w:ascii="Arial" w:eastAsia="Calibri" w:hAnsi="Arial" w:cs="Arial"/>
          <w:bCs/>
        </w:rPr>
        <w:t xml:space="preserve"> 2020 r. w sprawie przystąpienia do sporządzenia </w:t>
      </w:r>
      <w:r w:rsidR="00A23A49" w:rsidRPr="00D81A26">
        <w:rPr>
          <w:rFonts w:ascii="Arial" w:eastAsia="Calibri" w:hAnsi="Arial" w:cs="Arial"/>
          <w:bCs/>
        </w:rPr>
        <w:t xml:space="preserve">zmiany </w:t>
      </w:r>
      <w:r w:rsidR="00A23A49" w:rsidRPr="00D81A26">
        <w:rPr>
          <w:rFonts w:ascii="Arial" w:eastAsia="Times New Roman" w:hAnsi="Arial" w:cs="Arial"/>
          <w:bCs/>
          <w:lang w:eastAsia="ar-SA"/>
        </w:rPr>
        <w:t>miejscowego planu zagospodarowania przestrzennego miasta Reszl</w:t>
      </w:r>
      <w:r w:rsidR="00C43C5F" w:rsidRPr="00D81A26">
        <w:rPr>
          <w:rFonts w:ascii="Arial" w:eastAsia="Times New Roman" w:hAnsi="Arial" w:cs="Arial"/>
          <w:bCs/>
          <w:lang w:eastAsia="ar-SA"/>
        </w:rPr>
        <w:t>a</w:t>
      </w:r>
      <w:r w:rsidR="00A23A49" w:rsidRPr="00D81A26">
        <w:rPr>
          <w:rFonts w:ascii="Arial" w:eastAsia="Times New Roman" w:hAnsi="Arial" w:cs="Arial"/>
          <w:bCs/>
          <w:lang w:eastAsia="ar-SA"/>
        </w:rPr>
        <w:t>, w rejonie ul. Słowiańskiej i ul. Zientary-Malewskiej</w:t>
      </w:r>
      <w:r w:rsidRPr="00D81A26">
        <w:rPr>
          <w:rFonts w:ascii="Arial" w:eastAsia="Times New Roman" w:hAnsi="Arial" w:cs="Arial"/>
          <w:bCs/>
          <w:lang w:eastAsia="ar-SA"/>
        </w:rPr>
        <w:t>.</w:t>
      </w:r>
    </w:p>
    <w:p w14:paraId="3F16EAB6" w14:textId="77777777" w:rsidR="00A563D3" w:rsidRPr="00D81A26" w:rsidRDefault="00A563D3" w:rsidP="0077554C">
      <w:pPr>
        <w:suppressAutoHyphens/>
        <w:spacing w:after="0" w:line="240" w:lineRule="auto"/>
        <w:ind w:left="426" w:right="-28"/>
        <w:jc w:val="both"/>
        <w:rPr>
          <w:rFonts w:ascii="Arial" w:eastAsia="Times New Roman" w:hAnsi="Arial" w:cs="Arial"/>
          <w:lang w:eastAsia="ar-SA"/>
        </w:rPr>
      </w:pPr>
    </w:p>
    <w:p w14:paraId="6D37282C" w14:textId="77777777" w:rsidR="00A563D3" w:rsidRPr="00D81A26" w:rsidRDefault="00A563D3" w:rsidP="0077554C">
      <w:pPr>
        <w:numPr>
          <w:ilvl w:val="0"/>
          <w:numId w:val="7"/>
        </w:numPr>
        <w:suppressAutoHyphens/>
        <w:spacing w:after="0" w:line="240" w:lineRule="auto"/>
        <w:ind w:left="426" w:right="-28"/>
        <w:jc w:val="both"/>
        <w:rPr>
          <w:rFonts w:ascii="Arial" w:eastAsia="Times New Roman" w:hAnsi="Arial" w:cs="Arial"/>
          <w:lang w:eastAsia="ar-SA"/>
        </w:rPr>
      </w:pPr>
      <w:r w:rsidRPr="00D81A26">
        <w:rPr>
          <w:rFonts w:ascii="Arial" w:eastAsia="Times New Roman" w:hAnsi="Arial" w:cs="Arial"/>
          <w:lang w:eastAsia="ar-SA"/>
        </w:rPr>
        <w:t>Plan składa się z następujących elementów:</w:t>
      </w:r>
    </w:p>
    <w:p w14:paraId="780D1AF0" w14:textId="77777777" w:rsidR="00A563D3" w:rsidRPr="00D81A26" w:rsidRDefault="00A563D3" w:rsidP="0077554C">
      <w:pPr>
        <w:numPr>
          <w:ilvl w:val="0"/>
          <w:numId w:val="1"/>
        </w:numPr>
        <w:suppressAutoHyphens/>
        <w:spacing w:after="0" w:line="240" w:lineRule="auto"/>
        <w:ind w:right="-28"/>
        <w:contextualSpacing/>
        <w:jc w:val="both"/>
        <w:rPr>
          <w:rFonts w:ascii="Arial" w:eastAsia="Times New Roman" w:hAnsi="Arial" w:cs="Arial"/>
          <w:lang w:eastAsia="ar-SA"/>
        </w:rPr>
      </w:pPr>
      <w:r w:rsidRPr="00D81A26">
        <w:rPr>
          <w:rFonts w:ascii="Arial" w:eastAsia="Times New Roman" w:hAnsi="Arial" w:cs="Arial"/>
          <w:lang w:eastAsia="ar-SA"/>
        </w:rPr>
        <w:t>ustaleń planu stanowiących treść niniejszej uchwały;</w:t>
      </w:r>
    </w:p>
    <w:p w14:paraId="29CF6C3D" w14:textId="77777777" w:rsidR="00A563D3" w:rsidRPr="00D81A26" w:rsidRDefault="00A563D3" w:rsidP="0077554C">
      <w:pPr>
        <w:numPr>
          <w:ilvl w:val="0"/>
          <w:numId w:val="1"/>
        </w:numPr>
        <w:suppressAutoHyphens/>
        <w:spacing w:after="0" w:line="240" w:lineRule="auto"/>
        <w:ind w:right="-28"/>
        <w:contextualSpacing/>
        <w:jc w:val="both"/>
        <w:rPr>
          <w:rFonts w:ascii="Arial" w:eastAsia="Times New Roman" w:hAnsi="Arial" w:cs="Arial"/>
          <w:lang w:eastAsia="ar-SA"/>
        </w:rPr>
      </w:pPr>
      <w:r w:rsidRPr="00D81A26">
        <w:rPr>
          <w:rFonts w:ascii="Arial" w:eastAsia="Times New Roman" w:hAnsi="Arial" w:cs="Arial"/>
          <w:lang w:eastAsia="ar-SA"/>
        </w:rPr>
        <w:t>rysunku planu sporządzonego na kopii mapy zasadniczej w skali 1:1000, który stanowi załącznik Nr 1</w:t>
      </w:r>
      <w:r w:rsidR="001179FC" w:rsidRPr="00D81A26">
        <w:rPr>
          <w:rFonts w:ascii="Arial" w:eastAsia="Times New Roman" w:hAnsi="Arial" w:cs="Arial"/>
          <w:lang w:eastAsia="ar-SA"/>
        </w:rPr>
        <w:t xml:space="preserve"> </w:t>
      </w:r>
      <w:r w:rsidRPr="00D81A26">
        <w:rPr>
          <w:rFonts w:ascii="Arial" w:eastAsia="Times New Roman" w:hAnsi="Arial" w:cs="Arial"/>
          <w:lang w:eastAsia="ar-SA"/>
        </w:rPr>
        <w:t>do uchwały.</w:t>
      </w:r>
    </w:p>
    <w:p w14:paraId="15782E2A" w14:textId="77777777" w:rsidR="00A563D3" w:rsidRPr="00D81A26" w:rsidRDefault="001179FC" w:rsidP="0077554C">
      <w:pPr>
        <w:numPr>
          <w:ilvl w:val="0"/>
          <w:numId w:val="1"/>
        </w:numPr>
        <w:suppressAutoHyphens/>
        <w:spacing w:after="0" w:line="240" w:lineRule="auto"/>
        <w:ind w:right="-28"/>
        <w:contextualSpacing/>
        <w:jc w:val="both"/>
        <w:rPr>
          <w:rFonts w:ascii="Arial" w:eastAsia="Times New Roman" w:hAnsi="Arial" w:cs="Arial"/>
          <w:lang w:eastAsia="ar-SA"/>
        </w:rPr>
      </w:pPr>
      <w:r w:rsidRPr="00D81A26">
        <w:rPr>
          <w:rFonts w:ascii="Arial" w:eastAsia="Times New Roman" w:hAnsi="Arial" w:cs="Arial"/>
          <w:lang w:eastAsia="ar-SA"/>
        </w:rPr>
        <w:t>r</w:t>
      </w:r>
      <w:r w:rsidR="00A563D3" w:rsidRPr="00D81A26">
        <w:rPr>
          <w:rFonts w:ascii="Arial" w:eastAsia="Times New Roman" w:hAnsi="Arial" w:cs="Arial"/>
          <w:lang w:eastAsia="ar-SA"/>
        </w:rPr>
        <w:t>ozstrzygnięcia wymaganego przepisami art. 20 ust. 1 ustawy o planowaniu i zagospodarowaniu przestrzennym, które stanowi załącznik Nr 2 do uchwały.</w:t>
      </w:r>
    </w:p>
    <w:p w14:paraId="3E8FB81B" w14:textId="77777777" w:rsidR="00001C1F" w:rsidRPr="00D81A26" w:rsidRDefault="001179FC" w:rsidP="0077554C">
      <w:pPr>
        <w:numPr>
          <w:ilvl w:val="0"/>
          <w:numId w:val="1"/>
        </w:numPr>
        <w:suppressAutoHyphens/>
        <w:spacing w:after="0" w:line="240" w:lineRule="auto"/>
        <w:ind w:right="-28"/>
        <w:contextualSpacing/>
        <w:jc w:val="both"/>
        <w:rPr>
          <w:rFonts w:ascii="Arial" w:eastAsia="Times New Roman" w:hAnsi="Arial" w:cs="Arial"/>
          <w:lang w:eastAsia="ar-SA"/>
        </w:rPr>
      </w:pPr>
      <w:r w:rsidRPr="00D81A26">
        <w:rPr>
          <w:rFonts w:ascii="Arial" w:eastAsia="Times New Roman" w:hAnsi="Arial" w:cs="Arial"/>
          <w:lang w:eastAsia="ar-SA"/>
        </w:rPr>
        <w:t>d</w:t>
      </w:r>
      <w:r w:rsidR="00001C1F" w:rsidRPr="00D81A26">
        <w:rPr>
          <w:rFonts w:ascii="Arial" w:eastAsia="Times New Roman" w:hAnsi="Arial" w:cs="Arial"/>
          <w:lang w:eastAsia="ar-SA"/>
        </w:rPr>
        <w:t>ane przestrzenne dla niniejszego planu miejscowego, wymagane przepisami art. 67a ustawy o planowaniu i zagospodarowaniu przestrzennym zawiera załącznik Nr 3 do uchwały.</w:t>
      </w:r>
    </w:p>
    <w:p w14:paraId="2A96BC27" w14:textId="77777777" w:rsidR="00A563D3" w:rsidRPr="00D81A26" w:rsidRDefault="00A563D3" w:rsidP="0077554C">
      <w:pPr>
        <w:suppressAutoHyphens/>
        <w:spacing w:after="0" w:line="240" w:lineRule="auto"/>
        <w:ind w:left="720" w:right="-28"/>
        <w:contextualSpacing/>
        <w:jc w:val="both"/>
        <w:rPr>
          <w:rFonts w:ascii="Arial" w:eastAsia="Times New Roman" w:hAnsi="Arial" w:cs="Arial"/>
          <w:lang w:eastAsia="ar-SA"/>
        </w:rPr>
      </w:pPr>
    </w:p>
    <w:p w14:paraId="73BCDD8F" w14:textId="77777777" w:rsidR="00A563D3" w:rsidRPr="00D81A26" w:rsidRDefault="00A563D3" w:rsidP="0077554C">
      <w:pPr>
        <w:numPr>
          <w:ilvl w:val="0"/>
          <w:numId w:val="7"/>
        </w:numPr>
        <w:suppressAutoHyphens/>
        <w:spacing w:after="0" w:line="240" w:lineRule="auto"/>
        <w:ind w:left="426" w:right="-28"/>
        <w:jc w:val="both"/>
        <w:rPr>
          <w:rFonts w:ascii="Arial" w:eastAsia="Times New Roman" w:hAnsi="Arial" w:cs="Arial"/>
          <w:lang w:eastAsia="ar-SA"/>
        </w:rPr>
      </w:pPr>
      <w:r w:rsidRPr="00D81A26">
        <w:rPr>
          <w:rFonts w:ascii="Arial" w:eastAsia="Times New Roman" w:hAnsi="Arial" w:cs="Arial"/>
          <w:lang w:eastAsia="ar-SA"/>
        </w:rPr>
        <w:t>Rysunek planu obowiązuje w następującym zakresie ustaleń planu:</w:t>
      </w:r>
    </w:p>
    <w:p w14:paraId="2F8CBC66" w14:textId="77777777" w:rsidR="00A563D3" w:rsidRPr="00D81A26" w:rsidRDefault="00A563D3" w:rsidP="0077554C">
      <w:pPr>
        <w:numPr>
          <w:ilvl w:val="0"/>
          <w:numId w:val="36"/>
        </w:numPr>
        <w:suppressAutoHyphens/>
        <w:spacing w:after="0" w:line="240" w:lineRule="auto"/>
        <w:jc w:val="both"/>
        <w:rPr>
          <w:rFonts w:ascii="Arial" w:eastAsia="Calibri" w:hAnsi="Arial" w:cs="Arial"/>
          <w:lang w:eastAsia="ar-SA"/>
        </w:rPr>
      </w:pPr>
      <w:r w:rsidRPr="00D81A26">
        <w:rPr>
          <w:rFonts w:ascii="Arial" w:eastAsia="Calibri" w:hAnsi="Arial" w:cs="Arial"/>
          <w:lang w:eastAsia="ar-SA"/>
        </w:rPr>
        <w:t>granic planu,</w:t>
      </w:r>
    </w:p>
    <w:p w14:paraId="45245BDD" w14:textId="77777777" w:rsidR="00A563D3" w:rsidRPr="00D81A26" w:rsidRDefault="00A563D3" w:rsidP="0077554C">
      <w:pPr>
        <w:numPr>
          <w:ilvl w:val="0"/>
          <w:numId w:val="36"/>
        </w:numPr>
        <w:suppressAutoHyphens/>
        <w:spacing w:after="0" w:line="240" w:lineRule="auto"/>
        <w:jc w:val="both"/>
        <w:rPr>
          <w:rFonts w:ascii="Arial" w:eastAsia="Calibri" w:hAnsi="Arial" w:cs="Arial"/>
          <w:lang w:eastAsia="ar-SA"/>
        </w:rPr>
      </w:pPr>
      <w:r w:rsidRPr="00D81A26">
        <w:rPr>
          <w:rFonts w:ascii="Arial" w:eastAsia="Calibri" w:hAnsi="Arial" w:cs="Arial"/>
          <w:lang w:eastAsia="ar-SA"/>
        </w:rPr>
        <w:t>linii rozgraniczających tereny o różnym przeznaczeniu lub różnych zasadach zagospodarowania,</w:t>
      </w:r>
    </w:p>
    <w:p w14:paraId="1EE4F9B7" w14:textId="77777777" w:rsidR="00A563D3" w:rsidRPr="00D81A26" w:rsidRDefault="00A563D3" w:rsidP="0077554C">
      <w:pPr>
        <w:numPr>
          <w:ilvl w:val="0"/>
          <w:numId w:val="36"/>
        </w:numPr>
        <w:suppressAutoHyphens/>
        <w:spacing w:after="0" w:line="240" w:lineRule="auto"/>
        <w:jc w:val="both"/>
        <w:rPr>
          <w:rFonts w:ascii="Arial" w:eastAsia="Calibri" w:hAnsi="Arial" w:cs="Arial"/>
          <w:lang w:eastAsia="ar-SA"/>
        </w:rPr>
      </w:pPr>
      <w:r w:rsidRPr="00D81A26">
        <w:rPr>
          <w:rFonts w:ascii="Arial" w:eastAsia="Calibri" w:hAnsi="Arial" w:cs="Arial"/>
          <w:lang w:eastAsia="ar-SA"/>
        </w:rPr>
        <w:t>nieprzekraczalnych linii zabudowy,</w:t>
      </w:r>
    </w:p>
    <w:p w14:paraId="514C9F72" w14:textId="77777777" w:rsidR="00A563D3" w:rsidRPr="00D81A26" w:rsidRDefault="00A563D3" w:rsidP="0077554C">
      <w:pPr>
        <w:numPr>
          <w:ilvl w:val="0"/>
          <w:numId w:val="36"/>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strefy </w:t>
      </w:r>
      <w:r w:rsidR="00C5707F" w:rsidRPr="00D81A26">
        <w:rPr>
          <w:rFonts w:ascii="Arial" w:eastAsia="Times New Roman" w:hAnsi="Arial" w:cs="Arial"/>
          <w:bCs/>
          <w:lang w:eastAsia="ar-SA"/>
        </w:rPr>
        <w:t>konserwatorsk</w:t>
      </w:r>
      <w:r w:rsidR="001F6694" w:rsidRPr="00D81A26">
        <w:rPr>
          <w:rFonts w:ascii="Arial" w:eastAsia="Times New Roman" w:hAnsi="Arial" w:cs="Arial"/>
          <w:bCs/>
          <w:lang w:eastAsia="ar-SA"/>
        </w:rPr>
        <w:t>iej</w:t>
      </w:r>
      <w:r w:rsidR="000D1656" w:rsidRPr="00D81A26">
        <w:rPr>
          <w:rFonts w:ascii="Arial" w:eastAsia="Times New Roman" w:hAnsi="Arial" w:cs="Arial"/>
          <w:bCs/>
          <w:lang w:eastAsia="ar-SA"/>
        </w:rPr>
        <w:t xml:space="preserve"> </w:t>
      </w:r>
      <w:r w:rsidRPr="00D81A26">
        <w:rPr>
          <w:rFonts w:ascii="Arial" w:eastAsia="Times New Roman" w:hAnsi="Arial" w:cs="Arial"/>
          <w:bCs/>
          <w:lang w:eastAsia="ar-SA"/>
        </w:rPr>
        <w:t xml:space="preserve">ochrony </w:t>
      </w:r>
      <w:r w:rsidR="00C5707F" w:rsidRPr="00D81A26">
        <w:rPr>
          <w:rFonts w:ascii="Arial" w:eastAsia="Times New Roman" w:hAnsi="Arial" w:cs="Arial"/>
          <w:bCs/>
          <w:lang w:eastAsia="ar-SA"/>
        </w:rPr>
        <w:t>ekspozycji</w:t>
      </w:r>
      <w:r w:rsidRPr="00D81A26">
        <w:rPr>
          <w:rFonts w:ascii="Arial" w:eastAsia="Times New Roman" w:hAnsi="Arial" w:cs="Arial"/>
          <w:bCs/>
          <w:lang w:eastAsia="ar-SA"/>
        </w:rPr>
        <w:t>,</w:t>
      </w:r>
    </w:p>
    <w:p w14:paraId="038DBA93" w14:textId="77777777" w:rsidR="00A563D3" w:rsidRPr="00D81A26" w:rsidRDefault="00A563D3" w:rsidP="0077554C">
      <w:pPr>
        <w:numPr>
          <w:ilvl w:val="0"/>
          <w:numId w:val="36"/>
        </w:numPr>
        <w:suppressAutoHyphens/>
        <w:spacing w:after="0" w:line="240" w:lineRule="auto"/>
        <w:jc w:val="both"/>
        <w:rPr>
          <w:rFonts w:ascii="Arial" w:eastAsia="Times New Roman" w:hAnsi="Arial" w:cs="Arial"/>
          <w:bCs/>
          <w:lang w:eastAsia="ar-SA"/>
        </w:rPr>
      </w:pPr>
      <w:r w:rsidRPr="00D81A26">
        <w:rPr>
          <w:rFonts w:ascii="Arial" w:eastAsia="Calibri" w:hAnsi="Arial" w:cs="Arial"/>
          <w:lang w:eastAsia="ar-SA"/>
        </w:rPr>
        <w:t>przeznaczenia terenów elementarnych i cyfrowo-literowych oznaczeń terenów elementarnych o określonym przeznaczeniu.</w:t>
      </w:r>
    </w:p>
    <w:p w14:paraId="6F3B4AED" w14:textId="77777777" w:rsidR="00A563D3" w:rsidRPr="00D81A26" w:rsidRDefault="00A563D3" w:rsidP="0077554C">
      <w:pPr>
        <w:suppressAutoHyphens/>
        <w:spacing w:after="0" w:line="240" w:lineRule="auto"/>
        <w:ind w:firstLine="284"/>
        <w:rPr>
          <w:rFonts w:ascii="Arial" w:eastAsia="Calibri" w:hAnsi="Arial" w:cs="Arial"/>
          <w:bCs/>
          <w:lang w:eastAsia="ar-SA"/>
        </w:rPr>
      </w:pPr>
    </w:p>
    <w:p w14:paraId="50B668C6" w14:textId="77777777" w:rsidR="00A563D3" w:rsidRPr="00D81A26" w:rsidRDefault="00A563D3" w:rsidP="0077554C">
      <w:pPr>
        <w:numPr>
          <w:ilvl w:val="0"/>
          <w:numId w:val="7"/>
        </w:numPr>
        <w:suppressAutoHyphens/>
        <w:spacing w:after="0" w:line="240" w:lineRule="auto"/>
        <w:ind w:left="426" w:right="-28"/>
        <w:jc w:val="both"/>
        <w:rPr>
          <w:rFonts w:ascii="Arial" w:eastAsia="Times New Roman" w:hAnsi="Arial" w:cs="Arial"/>
          <w:bCs/>
          <w:lang w:eastAsia="ar-SA"/>
        </w:rPr>
      </w:pPr>
      <w:r w:rsidRPr="00D81A26">
        <w:rPr>
          <w:rFonts w:ascii="Arial" w:eastAsia="Times New Roman" w:hAnsi="Arial" w:cs="Arial"/>
          <w:bCs/>
          <w:lang w:eastAsia="ar-SA"/>
        </w:rPr>
        <w:t>Oznaczenia i informacje na rysunku planu wynikające z przepisów odrębnych:</w:t>
      </w:r>
    </w:p>
    <w:p w14:paraId="00DE4562" w14:textId="77777777" w:rsidR="00A563D3" w:rsidRPr="00D81A26" w:rsidRDefault="00A563D3" w:rsidP="0077554C">
      <w:pPr>
        <w:widowControl w:val="0"/>
        <w:numPr>
          <w:ilvl w:val="0"/>
          <w:numId w:val="22"/>
        </w:numPr>
        <w:suppressAutoHyphens/>
        <w:adjustRightInd w:val="0"/>
        <w:spacing w:after="0" w:line="240" w:lineRule="auto"/>
        <w:jc w:val="both"/>
        <w:textAlignment w:val="baseline"/>
        <w:rPr>
          <w:rFonts w:ascii="Arial" w:eastAsia="Calibri" w:hAnsi="Arial" w:cs="Arial"/>
          <w:lang w:eastAsia="ar-SA"/>
        </w:rPr>
      </w:pPr>
      <w:r w:rsidRPr="00D81A26">
        <w:rPr>
          <w:rFonts w:ascii="Arial" w:eastAsia="Calibri" w:hAnsi="Arial" w:cs="Arial"/>
          <w:lang w:eastAsia="ar-SA"/>
        </w:rPr>
        <w:t>położenia w zasięgu głównego zbiornika wód podziemnych G</w:t>
      </w:r>
      <w:r w:rsidR="004B17C7" w:rsidRPr="00D81A26">
        <w:rPr>
          <w:rFonts w:ascii="Arial" w:eastAsia="Calibri" w:hAnsi="Arial" w:cs="Arial"/>
          <w:lang w:eastAsia="ar-SA"/>
        </w:rPr>
        <w:t>ZWP nr 205 "</w:t>
      </w:r>
      <w:proofErr w:type="spellStart"/>
      <w:r w:rsidR="004B17C7" w:rsidRPr="00D81A26">
        <w:rPr>
          <w:rFonts w:ascii="Arial" w:eastAsia="Calibri" w:hAnsi="Arial" w:cs="Arial"/>
          <w:lang w:eastAsia="ar-SA"/>
        </w:rPr>
        <w:t>Subzbiornik</w:t>
      </w:r>
      <w:proofErr w:type="spellEnd"/>
      <w:r w:rsidR="004B17C7" w:rsidRPr="00D81A26">
        <w:rPr>
          <w:rFonts w:ascii="Arial" w:eastAsia="Calibri" w:hAnsi="Arial" w:cs="Arial"/>
          <w:lang w:eastAsia="ar-SA"/>
        </w:rPr>
        <w:t xml:space="preserve"> Warmia",</w:t>
      </w:r>
    </w:p>
    <w:p w14:paraId="6A185EB8" w14:textId="77777777" w:rsidR="004B17C7" w:rsidRPr="00D81A26" w:rsidRDefault="004B17C7" w:rsidP="0077554C">
      <w:pPr>
        <w:widowControl w:val="0"/>
        <w:numPr>
          <w:ilvl w:val="0"/>
          <w:numId w:val="22"/>
        </w:numPr>
        <w:suppressAutoHyphens/>
        <w:adjustRightInd w:val="0"/>
        <w:spacing w:after="0" w:line="240" w:lineRule="auto"/>
        <w:jc w:val="both"/>
        <w:textAlignment w:val="baseline"/>
        <w:rPr>
          <w:rFonts w:ascii="Arial" w:eastAsia="Calibri" w:hAnsi="Arial" w:cs="Arial"/>
          <w:lang w:eastAsia="ar-SA"/>
        </w:rPr>
      </w:pPr>
      <w:r w:rsidRPr="00D81A26">
        <w:rPr>
          <w:rFonts w:ascii="Arial" w:eastAsia="Calibri" w:hAnsi="Arial" w:cs="Arial"/>
          <w:lang w:eastAsia="ar-SA"/>
        </w:rPr>
        <w:t>granic administracyjnych miasta Reszla.</w:t>
      </w:r>
    </w:p>
    <w:p w14:paraId="43F6B9CC" w14:textId="77777777" w:rsidR="00A563D3" w:rsidRPr="00D81A26" w:rsidRDefault="00A563D3" w:rsidP="0077554C">
      <w:pPr>
        <w:suppressAutoHyphens/>
        <w:spacing w:after="0" w:line="240" w:lineRule="auto"/>
        <w:jc w:val="both"/>
        <w:rPr>
          <w:rFonts w:ascii="Arial" w:eastAsia="SimSun" w:hAnsi="Arial" w:cs="Arial"/>
          <w:lang w:eastAsia="ar-SA"/>
        </w:rPr>
      </w:pPr>
    </w:p>
    <w:p w14:paraId="6B429D33" w14:textId="77777777" w:rsidR="00A563D3" w:rsidRPr="00D81A26" w:rsidRDefault="00A563D3" w:rsidP="0077554C">
      <w:pPr>
        <w:numPr>
          <w:ilvl w:val="0"/>
          <w:numId w:val="7"/>
        </w:numPr>
        <w:suppressAutoHyphens/>
        <w:spacing w:after="0" w:line="240" w:lineRule="auto"/>
        <w:ind w:left="426" w:right="-28"/>
        <w:jc w:val="both"/>
        <w:rPr>
          <w:rFonts w:ascii="Arial" w:eastAsia="Times New Roman" w:hAnsi="Arial" w:cs="Arial"/>
          <w:bCs/>
          <w:lang w:eastAsia="ar-SA"/>
        </w:rPr>
      </w:pPr>
      <w:r w:rsidRPr="00D81A26">
        <w:rPr>
          <w:rFonts w:ascii="Arial" w:eastAsia="Times New Roman" w:hAnsi="Arial" w:cs="Arial"/>
          <w:bCs/>
          <w:lang w:eastAsia="ar-SA"/>
        </w:rPr>
        <w:t>Pozostałe oznaczenia graficzne na rysunku planu, nie wymienione w ust. 3 i 4 mają charakter informacyjny.</w:t>
      </w:r>
    </w:p>
    <w:p w14:paraId="7595A26A" w14:textId="77777777" w:rsidR="00A563D3" w:rsidRPr="00D81A26" w:rsidRDefault="00A563D3" w:rsidP="0077554C">
      <w:pPr>
        <w:suppressAutoHyphens/>
        <w:spacing w:after="0" w:line="240" w:lineRule="auto"/>
        <w:ind w:right="-28"/>
        <w:jc w:val="both"/>
        <w:rPr>
          <w:rFonts w:ascii="Arial" w:eastAsia="Times New Roman" w:hAnsi="Arial" w:cs="Arial"/>
          <w:bCs/>
          <w:lang w:eastAsia="ar-SA"/>
        </w:rPr>
      </w:pPr>
    </w:p>
    <w:p w14:paraId="0884A423" w14:textId="77777777" w:rsidR="00A563D3" w:rsidRPr="00D81A26" w:rsidRDefault="00A563D3" w:rsidP="0077554C">
      <w:pPr>
        <w:numPr>
          <w:ilvl w:val="0"/>
          <w:numId w:val="7"/>
        </w:numPr>
        <w:suppressAutoHyphens/>
        <w:spacing w:after="0" w:line="240" w:lineRule="auto"/>
        <w:ind w:left="426" w:right="-28"/>
        <w:jc w:val="both"/>
        <w:rPr>
          <w:rFonts w:ascii="Arial" w:eastAsia="Times New Roman" w:hAnsi="Arial" w:cs="Arial"/>
          <w:lang w:eastAsia="ar-SA"/>
        </w:rPr>
      </w:pPr>
      <w:r w:rsidRPr="00D81A26">
        <w:rPr>
          <w:rFonts w:ascii="Arial" w:eastAsia="Times New Roman" w:hAnsi="Arial" w:cs="Arial"/>
          <w:lang w:eastAsia="ar-SA"/>
        </w:rPr>
        <w:t xml:space="preserve">Z powodu braku okoliczności faktycznie uzasadniających dokonania takich ustaleń, w planie nie ustala się: </w:t>
      </w:r>
    </w:p>
    <w:p w14:paraId="63998E48" w14:textId="77777777" w:rsidR="00A563D3" w:rsidRPr="00D81A26" w:rsidRDefault="00A563D3" w:rsidP="0077554C">
      <w:pPr>
        <w:numPr>
          <w:ilvl w:val="0"/>
          <w:numId w:val="14"/>
        </w:numPr>
        <w:suppressAutoHyphens/>
        <w:spacing w:after="0" w:line="240" w:lineRule="auto"/>
        <w:ind w:left="993"/>
        <w:jc w:val="both"/>
        <w:rPr>
          <w:rFonts w:ascii="Arial" w:eastAsia="Calibri" w:hAnsi="Arial" w:cs="Arial"/>
          <w:lang w:eastAsia="ar-SA"/>
        </w:rPr>
      </w:pPr>
      <w:r w:rsidRPr="00D81A26">
        <w:rPr>
          <w:rFonts w:ascii="Arial" w:eastAsia="Calibri" w:hAnsi="Arial" w:cs="Arial"/>
          <w:lang w:eastAsia="ar-SA"/>
        </w:rPr>
        <w:t xml:space="preserve">terenów zagrożonych osuwaniem się mas ziemnych, </w:t>
      </w:r>
    </w:p>
    <w:p w14:paraId="14F44982" w14:textId="77777777" w:rsidR="00A563D3" w:rsidRPr="00D81A26" w:rsidRDefault="00A563D3" w:rsidP="0077554C">
      <w:pPr>
        <w:numPr>
          <w:ilvl w:val="0"/>
          <w:numId w:val="14"/>
        </w:numPr>
        <w:suppressAutoHyphens/>
        <w:spacing w:after="0" w:line="240" w:lineRule="auto"/>
        <w:ind w:left="993"/>
        <w:jc w:val="both"/>
        <w:rPr>
          <w:rFonts w:ascii="Arial" w:eastAsia="Calibri" w:hAnsi="Arial" w:cs="Arial"/>
          <w:lang w:eastAsia="ar-SA"/>
        </w:rPr>
      </w:pPr>
      <w:r w:rsidRPr="00D81A26">
        <w:rPr>
          <w:rFonts w:ascii="Arial" w:eastAsia="Calibri" w:hAnsi="Arial" w:cs="Arial"/>
          <w:lang w:eastAsia="ar-SA"/>
        </w:rPr>
        <w:t>terenów narażonych na niebezpieczeństwo powodzi,</w:t>
      </w:r>
    </w:p>
    <w:p w14:paraId="7AB4C289" w14:textId="77777777" w:rsidR="00A563D3" w:rsidRPr="00D81A26" w:rsidRDefault="00A563D3" w:rsidP="0077554C">
      <w:pPr>
        <w:numPr>
          <w:ilvl w:val="0"/>
          <w:numId w:val="14"/>
        </w:numPr>
        <w:suppressAutoHyphens/>
        <w:spacing w:after="0" w:line="240" w:lineRule="auto"/>
        <w:ind w:left="993"/>
        <w:jc w:val="both"/>
        <w:rPr>
          <w:rFonts w:ascii="Arial" w:eastAsia="Calibri" w:hAnsi="Arial" w:cs="Arial"/>
          <w:lang w:eastAsia="ar-SA"/>
        </w:rPr>
      </w:pPr>
      <w:r w:rsidRPr="00D81A26">
        <w:rPr>
          <w:rFonts w:ascii="Arial" w:eastAsia="Calibri" w:hAnsi="Arial" w:cs="Arial"/>
          <w:lang w:eastAsia="ar-SA"/>
        </w:rPr>
        <w:t>terenów zamkniętych i ich stref ochronnych,</w:t>
      </w:r>
    </w:p>
    <w:p w14:paraId="0397F876" w14:textId="77777777" w:rsidR="00A563D3" w:rsidRPr="00D81A26" w:rsidRDefault="00A563D3" w:rsidP="0077554C">
      <w:pPr>
        <w:numPr>
          <w:ilvl w:val="0"/>
          <w:numId w:val="14"/>
        </w:numPr>
        <w:suppressAutoHyphens/>
        <w:spacing w:after="0" w:line="240" w:lineRule="auto"/>
        <w:ind w:left="993"/>
        <w:jc w:val="both"/>
        <w:rPr>
          <w:rFonts w:ascii="Arial" w:eastAsia="Calibri" w:hAnsi="Arial" w:cs="Arial"/>
          <w:lang w:eastAsia="ar-SA"/>
        </w:rPr>
      </w:pPr>
      <w:r w:rsidRPr="00D81A26">
        <w:rPr>
          <w:rFonts w:ascii="Arial" w:eastAsia="Calibri" w:hAnsi="Arial" w:cs="Arial"/>
          <w:lang w:eastAsia="ar-SA"/>
        </w:rPr>
        <w:t>granic obszarów wymagających obowiązkowego scalania i podziału nieruchomości,</w:t>
      </w:r>
    </w:p>
    <w:p w14:paraId="78236F8D" w14:textId="77777777" w:rsidR="00A563D3" w:rsidRPr="00D81A26" w:rsidRDefault="00A563D3" w:rsidP="0077554C">
      <w:pPr>
        <w:numPr>
          <w:ilvl w:val="0"/>
          <w:numId w:val="14"/>
        </w:numPr>
        <w:suppressAutoHyphens/>
        <w:spacing w:after="0" w:line="240" w:lineRule="auto"/>
        <w:ind w:left="993"/>
        <w:jc w:val="both"/>
        <w:rPr>
          <w:rFonts w:ascii="Arial" w:eastAsia="Calibri" w:hAnsi="Arial" w:cs="Arial"/>
          <w:lang w:eastAsia="ar-SA"/>
        </w:rPr>
      </w:pPr>
      <w:r w:rsidRPr="00D81A26">
        <w:rPr>
          <w:rFonts w:ascii="Arial" w:eastAsia="SimSun" w:hAnsi="Arial" w:cs="Arial"/>
          <w:szCs w:val="24"/>
          <w:lang w:eastAsia="ar-SA"/>
        </w:rPr>
        <w:t>krajobrazu kulturowego,</w:t>
      </w:r>
    </w:p>
    <w:p w14:paraId="027B6645" w14:textId="77777777" w:rsidR="00A563D3" w:rsidRPr="00D81A26" w:rsidRDefault="00A563D3" w:rsidP="0077554C">
      <w:pPr>
        <w:numPr>
          <w:ilvl w:val="0"/>
          <w:numId w:val="14"/>
        </w:numPr>
        <w:suppressAutoHyphens/>
        <w:spacing w:after="0" w:line="240" w:lineRule="auto"/>
        <w:ind w:left="993"/>
        <w:jc w:val="both"/>
        <w:rPr>
          <w:rFonts w:ascii="Arial" w:eastAsia="Calibri" w:hAnsi="Arial" w:cs="Arial"/>
          <w:lang w:eastAsia="ar-SA"/>
        </w:rPr>
      </w:pPr>
      <w:r w:rsidRPr="00D81A26">
        <w:rPr>
          <w:rFonts w:ascii="Arial" w:eastAsia="Calibri" w:hAnsi="Arial" w:cs="Arial"/>
          <w:lang w:eastAsia="ar-SA"/>
        </w:rPr>
        <w:lastRenderedPageBreak/>
        <w:t>krajobrazów priorytetowych.</w:t>
      </w:r>
    </w:p>
    <w:p w14:paraId="530F03DC" w14:textId="77777777" w:rsidR="00A563D3" w:rsidRPr="00D81A26" w:rsidRDefault="00A563D3" w:rsidP="0077554C">
      <w:pPr>
        <w:suppressAutoHyphens/>
        <w:spacing w:after="0" w:line="240" w:lineRule="auto"/>
        <w:ind w:left="426" w:right="-28"/>
        <w:jc w:val="both"/>
        <w:rPr>
          <w:rFonts w:ascii="Arial" w:eastAsia="Times New Roman" w:hAnsi="Arial" w:cs="Arial"/>
          <w:lang w:eastAsia="ar-SA"/>
        </w:rPr>
      </w:pPr>
    </w:p>
    <w:p w14:paraId="021401DE" w14:textId="77777777" w:rsidR="00A563D3" w:rsidRPr="00D81A26" w:rsidRDefault="00A563D3" w:rsidP="0077554C">
      <w:pPr>
        <w:suppressAutoHyphens/>
        <w:spacing w:after="0" w:line="240" w:lineRule="auto"/>
        <w:ind w:firstLine="284"/>
        <w:jc w:val="both"/>
        <w:rPr>
          <w:rFonts w:ascii="Arial" w:eastAsia="SimSun" w:hAnsi="Arial" w:cs="Arial"/>
          <w:bCs/>
          <w:lang w:eastAsia="ar-SA"/>
        </w:rPr>
      </w:pPr>
      <w:r w:rsidRPr="00D81A26">
        <w:rPr>
          <w:rFonts w:ascii="Arial" w:eastAsia="SimSun" w:hAnsi="Arial" w:cs="Arial"/>
          <w:b/>
          <w:bCs/>
          <w:lang w:eastAsia="ar-SA"/>
        </w:rPr>
        <w:t xml:space="preserve">§ 3. </w:t>
      </w:r>
      <w:r w:rsidRPr="00D81A26">
        <w:rPr>
          <w:rFonts w:ascii="Arial" w:eastAsia="SimSun" w:hAnsi="Arial" w:cs="Arial"/>
          <w:bCs/>
          <w:lang w:eastAsia="ar-SA"/>
        </w:rPr>
        <w:t>Objaśnienie określeń użytych w uchwale.</w:t>
      </w:r>
    </w:p>
    <w:p w14:paraId="54985E31" w14:textId="77777777" w:rsidR="00A563D3" w:rsidRPr="00D81A26" w:rsidRDefault="00A563D3" w:rsidP="0077554C">
      <w:pPr>
        <w:numPr>
          <w:ilvl w:val="0"/>
          <w:numId w:val="4"/>
        </w:numPr>
        <w:suppressAutoHyphens/>
        <w:spacing w:after="0" w:line="240" w:lineRule="auto"/>
        <w:ind w:left="709" w:right="-28"/>
        <w:jc w:val="both"/>
        <w:rPr>
          <w:rFonts w:ascii="Arial" w:eastAsia="SimSun" w:hAnsi="Arial" w:cs="Arial"/>
          <w:bCs/>
          <w:lang w:eastAsia="ar-SA"/>
        </w:rPr>
      </w:pPr>
      <w:r w:rsidRPr="00D81A26">
        <w:rPr>
          <w:rFonts w:ascii="Arial" w:eastAsia="SimSun" w:hAnsi="Arial" w:cs="Arial"/>
          <w:bCs/>
          <w:lang w:eastAsia="ar-SA"/>
        </w:rPr>
        <w:t>Ustala się następującą interpretację użytych pojęć w niniejszej uchwale:</w:t>
      </w:r>
    </w:p>
    <w:p w14:paraId="74624EA6" w14:textId="77777777" w:rsidR="00A563D3" w:rsidRPr="00D81A26" w:rsidRDefault="00A563D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obszar planu – obszar objęty planem w granicach przedstawionych na rysunku planu.</w:t>
      </w:r>
    </w:p>
    <w:p w14:paraId="7A7026C5" w14:textId="77777777" w:rsidR="00A563D3" w:rsidRPr="00D81A26" w:rsidRDefault="00A563D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teren – obszar o określonym przeznaczeniu lub o odrębnych zasadach zagospodarowania, wydzielony na rysunku planu liniami rozgraniczającymi.</w:t>
      </w:r>
    </w:p>
    <w:p w14:paraId="3B8C4622" w14:textId="77777777" w:rsidR="00A563D3" w:rsidRPr="00D81A26" w:rsidRDefault="00A563D3" w:rsidP="0077554C">
      <w:pPr>
        <w:numPr>
          <w:ilvl w:val="0"/>
          <w:numId w:val="3"/>
        </w:numPr>
        <w:spacing w:after="0" w:line="240" w:lineRule="auto"/>
        <w:ind w:left="993"/>
        <w:jc w:val="both"/>
        <w:rPr>
          <w:rFonts w:ascii="Arial" w:eastAsia="Calibri" w:hAnsi="Arial" w:cs="Arial"/>
          <w:bCs/>
        </w:rPr>
      </w:pPr>
      <w:r w:rsidRPr="00D81A26">
        <w:rPr>
          <w:rFonts w:ascii="Arial" w:eastAsia="Calibri" w:hAnsi="Arial" w:cs="Arial"/>
          <w:bCs/>
        </w:rPr>
        <w:t>przeznaczenie podstawowe – ustalone przeznaczenie, które przeważa na danym terenie.</w:t>
      </w:r>
    </w:p>
    <w:p w14:paraId="0F6B55DB" w14:textId="77777777" w:rsidR="00A563D3" w:rsidRPr="00D81A26" w:rsidRDefault="00A563D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linia rozgraniczająca – wyznaczona na rysunku planu linia, której oś określa przebieg granicy pomiędzy terenami o różnym przeznaczeniu lub różnych zasadach zagospodarowania.</w:t>
      </w:r>
    </w:p>
    <w:p w14:paraId="23C95B52" w14:textId="77777777" w:rsidR="00A563D3" w:rsidRPr="00D81A26" w:rsidRDefault="00A563D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nieprzekraczalna linia zabudowy – najmniejsza dopuszczalna odległość sytuowania ściany budynku od linii rozgraniczającej terenów komunikacji lub innych obiektów i urządzeń, z pominięciem loggii, balkonów, wykuszy wysuniętych poza obrys budynku mniej niż 1,5 m,  elementów wejść do budynków (schody, podesty, podjazdy, pochylnie dla niepełnosprawnych, daszki), elementów odwodnienia</w:t>
      </w:r>
      <w:r w:rsidRPr="00D81A26">
        <w:rPr>
          <w:rFonts w:ascii="Arial" w:eastAsia="SimSun" w:hAnsi="Arial" w:cs="Arial"/>
          <w:shd w:val="clear" w:color="auto" w:fill="FFFFFF"/>
          <w:lang w:eastAsia="ar-SA"/>
        </w:rPr>
        <w:t>.</w:t>
      </w:r>
    </w:p>
    <w:p w14:paraId="7EC12B6E" w14:textId="77777777" w:rsidR="00A563D3" w:rsidRPr="00D81A26" w:rsidRDefault="00A563D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powierzchnia biologicznie czynna – należy przez to rozumieć powierzchnie terenu biologicznie czynnego w rozumieniu przepisów odrębnych.</w:t>
      </w:r>
    </w:p>
    <w:p w14:paraId="53AC2893" w14:textId="77777777" w:rsidR="00A563D3" w:rsidRPr="00D81A26" w:rsidRDefault="00A563D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uciążliwości – należy przez to rozumieć zjawiska fizyczne lub stany powodujące przekroczenie zasad współżycia społecznego, a także standardów jakości środowiska zgodnie z przepisami odrębnymi.</w:t>
      </w:r>
    </w:p>
    <w:p w14:paraId="0E9D74EF" w14:textId="77777777" w:rsidR="00516453" w:rsidRPr="00D81A26" w:rsidRDefault="00516453"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Układ kalenicy – jeżeli w zapisach planu ustalony jest układ kalenicy równolegle do frontu działki, należy</w:t>
      </w:r>
      <w:r w:rsidR="000D1656" w:rsidRPr="00D81A26">
        <w:rPr>
          <w:rFonts w:ascii="Arial" w:eastAsia="SimSun" w:hAnsi="Arial" w:cs="Arial"/>
          <w:bCs/>
          <w:lang w:eastAsia="ar-SA"/>
        </w:rPr>
        <w:t xml:space="preserve"> </w:t>
      </w:r>
      <w:r w:rsidRPr="00D81A26">
        <w:rPr>
          <w:rFonts w:ascii="Arial" w:eastAsia="SimSun" w:hAnsi="Arial" w:cs="Arial"/>
          <w:bCs/>
          <w:lang w:eastAsia="ar-SA"/>
        </w:rPr>
        <w:t xml:space="preserve">przez to rozumieć położenie głównej kalenicy w stosunku do frontu działki budowlanej, rozumianego zgodnie z przepisami odrębnymi w sprawie sposobu ustalania wymagań dotyczących nowej zabudowy i zagospodarowania terenu w przypadku braku miejscowego planu zagospodarowania przestrzennego. W przypadku nieregularnego frontu działki główną kalenicę należy sytuować równolegle do linii prostej łączącej dwa skrajne punkty składające się część działki rozumianej jako front. </w:t>
      </w:r>
    </w:p>
    <w:p w14:paraId="499BAD05" w14:textId="77777777" w:rsidR="00043E67" w:rsidRPr="00D81A26" w:rsidRDefault="00043E67"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główna połać dachowa - należy przez to rozumieć połać dachu nad główną bryłą budynku. Głównej połaci dachowej nie stanowią zadaszenia wejść, schodów zewnętrznych, wykuszy, lukarn, ganków, zadaszenie tarasów oraz zadaszeń nad strefą dostaw przy budynkach usługowych.</w:t>
      </w:r>
    </w:p>
    <w:p w14:paraId="74497B7E" w14:textId="77777777" w:rsidR="00001C1F" w:rsidRPr="00D81A26" w:rsidRDefault="00001C1F" w:rsidP="0077554C">
      <w:pPr>
        <w:numPr>
          <w:ilvl w:val="0"/>
          <w:numId w:val="3"/>
        </w:numPr>
        <w:suppressAutoHyphens/>
        <w:spacing w:after="0" w:line="240" w:lineRule="auto"/>
        <w:ind w:left="993"/>
        <w:jc w:val="both"/>
        <w:rPr>
          <w:rFonts w:ascii="Arial" w:eastAsia="SimSun" w:hAnsi="Arial" w:cs="Arial"/>
          <w:bCs/>
          <w:lang w:eastAsia="ar-SA"/>
        </w:rPr>
      </w:pPr>
      <w:r w:rsidRPr="00D81A26">
        <w:rPr>
          <w:rFonts w:ascii="Arial" w:eastAsia="SimSun" w:hAnsi="Arial" w:cs="Arial"/>
          <w:bCs/>
          <w:lang w:eastAsia="ar-SA"/>
        </w:rPr>
        <w:t>wysokości zabudowy – w stosunku do budynków należy przez to rozumieć wysokość budynku zgodnie z przepisami odrębnymi, a w stosunku do innych niż budynki obiektów budowlanych – stanowi zewnętrzny, pionowy gabaryt, mierzony od poziomu gruntu do najwyższego punktu lub najwyższej krawędzi obiektu budowlanego. W przypadku lokalizacji innego niż budynek obiektu budowlanego na nierównym terenie, poziom gruntu należy wyznaczać jako średnią z wartości warstwic terenu w obrębie posadowienia obiektu.</w:t>
      </w:r>
    </w:p>
    <w:p w14:paraId="42139971" w14:textId="77777777" w:rsidR="00A563D3" w:rsidRPr="00D81A26" w:rsidRDefault="00A563D3" w:rsidP="0077554C">
      <w:pPr>
        <w:suppressAutoHyphens/>
        <w:spacing w:after="0" w:line="240" w:lineRule="auto"/>
        <w:jc w:val="both"/>
        <w:rPr>
          <w:rFonts w:ascii="Arial" w:eastAsia="Times New Roman" w:hAnsi="Arial" w:cs="Arial"/>
          <w:lang w:eastAsia="ar-SA"/>
        </w:rPr>
      </w:pPr>
    </w:p>
    <w:p w14:paraId="04F269E2"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xml:space="preserve">§ 4. </w:t>
      </w:r>
      <w:r w:rsidRPr="00D81A26">
        <w:rPr>
          <w:rFonts w:ascii="Arial" w:eastAsia="Times New Roman" w:hAnsi="Arial" w:cs="Arial"/>
          <w:lang w:eastAsia="ar-SA"/>
        </w:rPr>
        <w:t>Ustalenia dotyczące przeznaczenia terenów:</w:t>
      </w:r>
    </w:p>
    <w:p w14:paraId="62D4B0CE"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148FC766" w14:textId="77777777" w:rsidR="00A563D3" w:rsidRPr="00D81A26" w:rsidRDefault="00A563D3" w:rsidP="0077554C">
      <w:pPr>
        <w:numPr>
          <w:ilvl w:val="0"/>
          <w:numId w:val="5"/>
        </w:numPr>
        <w:suppressAutoHyphens/>
        <w:spacing w:after="0" w:line="240" w:lineRule="auto"/>
        <w:ind w:left="567" w:right="-28"/>
        <w:rPr>
          <w:rFonts w:ascii="Arial" w:eastAsia="SimSun" w:hAnsi="Arial" w:cs="font355"/>
          <w:lang w:eastAsia="ar-SA"/>
        </w:rPr>
      </w:pPr>
      <w:r w:rsidRPr="00D81A26">
        <w:rPr>
          <w:rFonts w:ascii="Arial" w:eastAsia="SimSun" w:hAnsi="Arial" w:cs="font355"/>
          <w:lang w:eastAsia="ar-SA"/>
        </w:rPr>
        <w:t xml:space="preserve">Ustala się następujące przeznaczenie terenów elementarnych oznaczonych na rysunku planu </w:t>
      </w:r>
      <w:r w:rsidR="009221F7" w:rsidRPr="00D81A26">
        <w:rPr>
          <w:rFonts w:ascii="Arial" w:eastAsia="SimSun" w:hAnsi="Arial" w:cs="font355"/>
          <w:lang w:eastAsia="ar-SA"/>
        </w:rPr>
        <w:t>symbolem</w:t>
      </w:r>
      <w:r w:rsidRPr="00D81A26">
        <w:rPr>
          <w:rFonts w:ascii="Arial" w:eastAsia="SimSun" w:hAnsi="Arial" w:cs="font355"/>
          <w:lang w:eastAsia="ar-SA"/>
        </w:rPr>
        <w:t>:</w:t>
      </w:r>
    </w:p>
    <w:p w14:paraId="6AE1517E" w14:textId="77777777" w:rsidR="00A563D3" w:rsidRPr="00D81A26" w:rsidRDefault="00A563D3" w:rsidP="0077554C">
      <w:pPr>
        <w:numPr>
          <w:ilvl w:val="0"/>
          <w:numId w:val="23"/>
        </w:numPr>
        <w:suppressAutoHyphens/>
        <w:spacing w:after="0" w:line="240" w:lineRule="auto"/>
        <w:contextualSpacing/>
        <w:jc w:val="both"/>
        <w:rPr>
          <w:rFonts w:ascii="Arial" w:eastAsia="Calibri" w:hAnsi="Arial" w:cs="Arial"/>
          <w:lang w:eastAsia="ar-SA"/>
        </w:rPr>
      </w:pPr>
      <w:r w:rsidRPr="00D81A26">
        <w:rPr>
          <w:rFonts w:ascii="Arial" w:eastAsia="Calibri" w:hAnsi="Arial" w:cs="Arial"/>
          <w:lang w:eastAsia="ar-SA"/>
        </w:rPr>
        <w:t xml:space="preserve">MN – </w:t>
      </w:r>
      <w:r w:rsidRPr="00D81A26">
        <w:rPr>
          <w:rFonts w:ascii="Arial" w:eastAsia="Times New Roman" w:hAnsi="Arial" w:cs="Arial"/>
          <w:lang w:eastAsia="ar-SA"/>
        </w:rPr>
        <w:t>na cele</w:t>
      </w:r>
      <w:r w:rsidRPr="00D81A26">
        <w:rPr>
          <w:rFonts w:ascii="Arial" w:eastAsia="Calibri" w:hAnsi="Arial" w:cs="Arial"/>
          <w:lang w:eastAsia="ar-SA"/>
        </w:rPr>
        <w:t xml:space="preserve"> zabudowy mieszkaniowej jednorodzinnej,</w:t>
      </w:r>
    </w:p>
    <w:p w14:paraId="61004CE0" w14:textId="77777777" w:rsidR="00CF0477" w:rsidRPr="00D81A26" w:rsidRDefault="00CF0477" w:rsidP="0077554C">
      <w:pPr>
        <w:numPr>
          <w:ilvl w:val="0"/>
          <w:numId w:val="23"/>
        </w:numPr>
        <w:suppressAutoHyphens/>
        <w:spacing w:after="0" w:line="240" w:lineRule="auto"/>
        <w:contextualSpacing/>
        <w:jc w:val="both"/>
        <w:rPr>
          <w:rFonts w:ascii="Arial" w:eastAsia="Calibri" w:hAnsi="Arial" w:cs="Arial"/>
          <w:lang w:eastAsia="ar-SA"/>
        </w:rPr>
      </w:pPr>
      <w:r w:rsidRPr="00D81A26">
        <w:rPr>
          <w:rFonts w:ascii="Arial" w:eastAsia="Calibri" w:hAnsi="Arial" w:cs="Arial"/>
          <w:lang w:eastAsia="ar-SA"/>
        </w:rPr>
        <w:t xml:space="preserve">MNU - </w:t>
      </w:r>
      <w:r w:rsidRPr="00D81A26">
        <w:rPr>
          <w:rFonts w:ascii="Arial" w:eastAsia="Times New Roman" w:hAnsi="Arial" w:cs="Arial"/>
          <w:lang w:eastAsia="ar-SA"/>
        </w:rPr>
        <w:t>na cele</w:t>
      </w:r>
      <w:r w:rsidRPr="00D81A26">
        <w:rPr>
          <w:rFonts w:ascii="Arial" w:eastAsia="Calibri" w:hAnsi="Arial" w:cs="Arial"/>
          <w:lang w:eastAsia="ar-SA"/>
        </w:rPr>
        <w:t xml:space="preserve"> zabudowy mieszkaniowo-usługowej,</w:t>
      </w:r>
    </w:p>
    <w:p w14:paraId="63922230" w14:textId="77777777" w:rsidR="00A563D3" w:rsidRPr="00D81A26" w:rsidRDefault="00A563D3" w:rsidP="0077554C">
      <w:pPr>
        <w:numPr>
          <w:ilvl w:val="0"/>
          <w:numId w:val="23"/>
        </w:numPr>
        <w:suppressAutoHyphens/>
        <w:spacing w:after="0" w:line="240" w:lineRule="auto"/>
        <w:contextualSpacing/>
        <w:jc w:val="both"/>
        <w:rPr>
          <w:rFonts w:ascii="Arial" w:eastAsia="Calibri" w:hAnsi="Arial" w:cs="Arial"/>
          <w:lang w:eastAsia="ar-SA"/>
        </w:rPr>
      </w:pPr>
      <w:r w:rsidRPr="00D81A26">
        <w:rPr>
          <w:rFonts w:ascii="Arial" w:eastAsia="Calibri" w:hAnsi="Arial" w:cs="Arial"/>
          <w:lang w:eastAsia="ar-SA"/>
        </w:rPr>
        <w:t>U – na cele zabudowy usługowej,</w:t>
      </w:r>
    </w:p>
    <w:p w14:paraId="78366C18" w14:textId="77777777" w:rsidR="00A563D3" w:rsidRPr="00D81A26" w:rsidRDefault="00A563D3" w:rsidP="0077554C">
      <w:pPr>
        <w:numPr>
          <w:ilvl w:val="0"/>
          <w:numId w:val="23"/>
        </w:numPr>
        <w:suppressAutoHyphens/>
        <w:spacing w:after="0" w:line="240" w:lineRule="auto"/>
        <w:contextualSpacing/>
        <w:jc w:val="both"/>
        <w:rPr>
          <w:rFonts w:ascii="Arial" w:eastAsia="Calibri" w:hAnsi="Arial" w:cs="Arial"/>
          <w:lang w:eastAsia="ar-SA"/>
        </w:rPr>
      </w:pPr>
      <w:r w:rsidRPr="00D81A26">
        <w:rPr>
          <w:rFonts w:ascii="Arial" w:eastAsia="Calibri" w:hAnsi="Arial" w:cs="Arial"/>
          <w:lang w:eastAsia="ar-SA"/>
        </w:rPr>
        <w:t xml:space="preserve">ZP – </w:t>
      </w:r>
      <w:r w:rsidRPr="00D81A26">
        <w:rPr>
          <w:rFonts w:ascii="Arial" w:eastAsia="Times New Roman" w:hAnsi="Arial" w:cs="Arial"/>
          <w:lang w:eastAsia="ar-SA"/>
        </w:rPr>
        <w:t>na cele</w:t>
      </w:r>
      <w:r w:rsidRPr="00D81A26">
        <w:rPr>
          <w:rFonts w:ascii="Arial" w:eastAsia="Calibri" w:hAnsi="Arial" w:cs="Arial"/>
          <w:lang w:eastAsia="ar-SA"/>
        </w:rPr>
        <w:t xml:space="preserve"> zieleni urządzonej, </w:t>
      </w:r>
    </w:p>
    <w:p w14:paraId="5ADDBAB2" w14:textId="77777777" w:rsidR="00A563D3" w:rsidRPr="00D81A26" w:rsidRDefault="00A563D3" w:rsidP="0077554C">
      <w:pPr>
        <w:numPr>
          <w:ilvl w:val="0"/>
          <w:numId w:val="23"/>
        </w:numPr>
        <w:suppressAutoHyphens/>
        <w:spacing w:after="0" w:line="240" w:lineRule="auto"/>
        <w:contextualSpacing/>
        <w:jc w:val="both"/>
        <w:rPr>
          <w:rFonts w:ascii="Arial" w:eastAsia="Calibri" w:hAnsi="Arial" w:cs="Arial"/>
          <w:lang w:eastAsia="ar-SA"/>
        </w:rPr>
      </w:pPr>
      <w:r w:rsidRPr="00D81A26">
        <w:rPr>
          <w:rFonts w:ascii="Arial" w:eastAsia="Calibri" w:hAnsi="Arial" w:cs="Arial"/>
          <w:lang w:eastAsia="ar-SA"/>
        </w:rPr>
        <w:t xml:space="preserve">KDD – </w:t>
      </w:r>
      <w:r w:rsidRPr="00D81A26">
        <w:rPr>
          <w:rFonts w:ascii="Arial" w:eastAsia="Times New Roman" w:hAnsi="Arial" w:cs="Arial"/>
          <w:lang w:eastAsia="ar-SA"/>
        </w:rPr>
        <w:t>na cele</w:t>
      </w:r>
      <w:r w:rsidRPr="00D81A26">
        <w:rPr>
          <w:rFonts w:ascii="Arial" w:eastAsia="Calibri" w:hAnsi="Arial" w:cs="Arial"/>
          <w:lang w:eastAsia="ar-SA"/>
        </w:rPr>
        <w:t xml:space="preserve"> dróg publicznych klasy dojazdowej, </w:t>
      </w:r>
    </w:p>
    <w:p w14:paraId="075020C0" w14:textId="77777777" w:rsidR="00A563D3" w:rsidRPr="00D81A26" w:rsidRDefault="00A563D3" w:rsidP="0077554C">
      <w:pPr>
        <w:numPr>
          <w:ilvl w:val="0"/>
          <w:numId w:val="23"/>
        </w:numPr>
        <w:suppressAutoHyphens/>
        <w:spacing w:after="0" w:line="240" w:lineRule="auto"/>
        <w:contextualSpacing/>
        <w:jc w:val="both"/>
        <w:rPr>
          <w:rFonts w:ascii="Arial" w:eastAsia="SimSun" w:hAnsi="Arial" w:cs="Arial"/>
          <w:bCs/>
          <w:szCs w:val="24"/>
          <w:lang w:eastAsia="ar-SA"/>
        </w:rPr>
      </w:pPr>
      <w:r w:rsidRPr="00D81A26">
        <w:rPr>
          <w:rFonts w:ascii="Arial" w:eastAsia="Calibri" w:hAnsi="Arial" w:cs="Arial"/>
          <w:lang w:eastAsia="ar-SA"/>
        </w:rPr>
        <w:t xml:space="preserve">KDW – </w:t>
      </w:r>
      <w:r w:rsidRPr="00D81A26">
        <w:rPr>
          <w:rFonts w:ascii="Arial" w:eastAsia="Times New Roman" w:hAnsi="Arial" w:cs="Arial"/>
          <w:lang w:eastAsia="ar-SA"/>
        </w:rPr>
        <w:t>na cele</w:t>
      </w:r>
      <w:r w:rsidRPr="00D81A26">
        <w:rPr>
          <w:rFonts w:ascii="Arial" w:eastAsia="Calibri" w:hAnsi="Arial" w:cs="Arial"/>
          <w:lang w:eastAsia="ar-SA"/>
        </w:rPr>
        <w:t xml:space="preserve"> dróg wewnętrznych,</w:t>
      </w:r>
    </w:p>
    <w:p w14:paraId="28051050" w14:textId="77777777" w:rsidR="00F16498" w:rsidRPr="00D81A26" w:rsidRDefault="00F16498" w:rsidP="0077554C">
      <w:pPr>
        <w:numPr>
          <w:ilvl w:val="0"/>
          <w:numId w:val="23"/>
        </w:numPr>
        <w:suppressAutoHyphens/>
        <w:spacing w:after="0" w:line="240" w:lineRule="auto"/>
        <w:contextualSpacing/>
        <w:jc w:val="both"/>
        <w:rPr>
          <w:rFonts w:ascii="Arial" w:eastAsia="SimSun" w:hAnsi="Arial" w:cs="Arial"/>
          <w:bCs/>
          <w:szCs w:val="24"/>
          <w:lang w:eastAsia="ar-SA"/>
        </w:rPr>
      </w:pPr>
      <w:r w:rsidRPr="00D81A26">
        <w:rPr>
          <w:rFonts w:ascii="Arial" w:eastAsia="Calibri" w:hAnsi="Arial" w:cs="Arial"/>
          <w:lang w:eastAsia="ar-SA"/>
        </w:rPr>
        <w:t>KDJ – na cele ciągów pieszo-jezdnych,</w:t>
      </w:r>
    </w:p>
    <w:p w14:paraId="654F8721" w14:textId="77777777" w:rsidR="004B17C7" w:rsidRPr="00D81A26" w:rsidRDefault="0072645D" w:rsidP="0077554C">
      <w:pPr>
        <w:numPr>
          <w:ilvl w:val="0"/>
          <w:numId w:val="23"/>
        </w:numPr>
        <w:suppressAutoHyphens/>
        <w:spacing w:after="0" w:line="240" w:lineRule="auto"/>
        <w:contextualSpacing/>
        <w:jc w:val="both"/>
        <w:rPr>
          <w:rFonts w:ascii="Arial" w:eastAsia="SimSun" w:hAnsi="Arial" w:cs="Arial"/>
          <w:bCs/>
          <w:szCs w:val="24"/>
          <w:lang w:eastAsia="ar-SA"/>
        </w:rPr>
      </w:pPr>
      <w:r w:rsidRPr="00D81A26">
        <w:rPr>
          <w:rFonts w:ascii="Arial" w:eastAsia="Calibri" w:hAnsi="Arial" w:cs="Arial"/>
          <w:lang w:eastAsia="ar-SA"/>
        </w:rPr>
        <w:lastRenderedPageBreak/>
        <w:t>KP – na cele ciągów</w:t>
      </w:r>
      <w:r w:rsidR="004B17C7" w:rsidRPr="00D81A26">
        <w:rPr>
          <w:rFonts w:ascii="Arial" w:eastAsia="Calibri" w:hAnsi="Arial" w:cs="Arial"/>
          <w:lang w:eastAsia="ar-SA"/>
        </w:rPr>
        <w:t xml:space="preserve"> piesz</w:t>
      </w:r>
      <w:r w:rsidRPr="00D81A26">
        <w:rPr>
          <w:rFonts w:ascii="Arial" w:eastAsia="Calibri" w:hAnsi="Arial" w:cs="Arial"/>
          <w:lang w:eastAsia="ar-SA"/>
        </w:rPr>
        <w:t>ych</w:t>
      </w:r>
      <w:r w:rsidR="004B17C7" w:rsidRPr="00D81A26">
        <w:rPr>
          <w:rFonts w:ascii="Arial" w:eastAsia="Calibri" w:hAnsi="Arial" w:cs="Arial"/>
          <w:lang w:eastAsia="ar-SA"/>
        </w:rPr>
        <w:t>.</w:t>
      </w:r>
    </w:p>
    <w:p w14:paraId="36FFF46D" w14:textId="77777777" w:rsidR="001179FC" w:rsidRPr="00D81A26" w:rsidRDefault="001179FC" w:rsidP="0077554C">
      <w:pPr>
        <w:suppressAutoHyphens/>
        <w:spacing w:after="0" w:line="240" w:lineRule="auto"/>
        <w:ind w:left="1004"/>
        <w:contextualSpacing/>
        <w:jc w:val="both"/>
        <w:rPr>
          <w:rFonts w:ascii="Arial" w:eastAsia="SimSun" w:hAnsi="Arial" w:cs="Arial"/>
          <w:bCs/>
          <w:szCs w:val="24"/>
          <w:lang w:eastAsia="ar-SA"/>
        </w:rPr>
      </w:pPr>
    </w:p>
    <w:p w14:paraId="1450C19B" w14:textId="77777777" w:rsidR="00A563D3" w:rsidRPr="00D81A26" w:rsidRDefault="00A563D3" w:rsidP="0077554C">
      <w:pPr>
        <w:suppressAutoHyphens/>
        <w:spacing w:after="0" w:line="240" w:lineRule="auto"/>
        <w:ind w:firstLine="284"/>
        <w:jc w:val="both"/>
        <w:rPr>
          <w:rFonts w:ascii="Arial" w:eastAsia="SimSun" w:hAnsi="Arial" w:cs="Arial"/>
          <w:szCs w:val="24"/>
          <w:lang w:eastAsia="ar-SA"/>
        </w:rPr>
      </w:pPr>
      <w:r w:rsidRPr="00D81A26">
        <w:rPr>
          <w:rFonts w:ascii="Arial" w:eastAsia="SimSun" w:hAnsi="Arial" w:cs="Arial"/>
          <w:b/>
          <w:bCs/>
          <w:szCs w:val="24"/>
          <w:lang w:eastAsia="ar-SA"/>
        </w:rPr>
        <w:t xml:space="preserve">§ 5. </w:t>
      </w:r>
      <w:r w:rsidRPr="00D81A26">
        <w:rPr>
          <w:rFonts w:ascii="Arial" w:eastAsia="SimSun" w:hAnsi="Arial" w:cs="Arial"/>
          <w:szCs w:val="24"/>
          <w:lang w:eastAsia="ar-SA"/>
        </w:rPr>
        <w:t xml:space="preserve">Ustalenia dotyczące zasad ochrony i kształtowania ładu przestrzennego oraz zasady kształtowania krajobrazu: </w:t>
      </w:r>
    </w:p>
    <w:p w14:paraId="79202023" w14:textId="77777777" w:rsidR="00A563D3" w:rsidRPr="00D81A26" w:rsidRDefault="00A563D3" w:rsidP="0077554C">
      <w:pPr>
        <w:numPr>
          <w:ilvl w:val="0"/>
          <w:numId w:val="6"/>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W granicach planu zasady ochrony i kształtowania ładu przestrzennego określone są ustaleniami zasad kształtowania zabudowy, liniami zabudowy oraz wskaźnikami zagospodarowania terenu.</w:t>
      </w:r>
    </w:p>
    <w:p w14:paraId="607DCDD5" w14:textId="77777777" w:rsidR="00A563D3" w:rsidRPr="00D81A26" w:rsidRDefault="00A563D3" w:rsidP="0077554C">
      <w:pPr>
        <w:suppressAutoHyphens/>
        <w:spacing w:after="0" w:line="240" w:lineRule="auto"/>
        <w:ind w:left="426" w:right="-28" w:hanging="360"/>
        <w:jc w:val="both"/>
        <w:rPr>
          <w:rFonts w:ascii="Arial" w:eastAsia="SimSun" w:hAnsi="Arial" w:cs="font355"/>
          <w:lang w:eastAsia="ar-SA"/>
        </w:rPr>
      </w:pPr>
    </w:p>
    <w:p w14:paraId="554E4C9A" w14:textId="77777777" w:rsidR="00A563D3" w:rsidRPr="00D81A26" w:rsidRDefault="00A563D3" w:rsidP="0077554C">
      <w:pPr>
        <w:numPr>
          <w:ilvl w:val="0"/>
          <w:numId w:val="6"/>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Ustala się lokalizację nowej zabudowy zgodnie z nieprzekraczalnymi liniami zabudowy oznaczonymi na rysunku planu oraz zgodnie z przepisami odrębnymi.</w:t>
      </w:r>
    </w:p>
    <w:p w14:paraId="37DDA330"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4CCA29D9" w14:textId="77777777" w:rsidR="00001C1F" w:rsidRPr="00D81A26" w:rsidRDefault="00001C1F" w:rsidP="0077554C">
      <w:pPr>
        <w:numPr>
          <w:ilvl w:val="0"/>
          <w:numId w:val="6"/>
        </w:numPr>
        <w:suppressAutoHyphens/>
        <w:spacing w:after="0" w:line="240" w:lineRule="auto"/>
        <w:ind w:left="426" w:right="-28"/>
        <w:jc w:val="both"/>
        <w:rPr>
          <w:rFonts w:ascii="Arial" w:eastAsia="SimSun" w:hAnsi="Arial" w:cs="Arial"/>
          <w:lang w:eastAsia="ar-SA"/>
        </w:rPr>
      </w:pPr>
      <w:r w:rsidRPr="00D81A26">
        <w:rPr>
          <w:rFonts w:ascii="Arial" w:hAnsi="Arial" w:cs="Arial"/>
        </w:rPr>
        <w:t>Zasady rozmieszczania reklam i znaków informacyjnych.</w:t>
      </w:r>
    </w:p>
    <w:p w14:paraId="02B459A1" w14:textId="77777777" w:rsidR="00001C1F" w:rsidRPr="00D81A26" w:rsidRDefault="00001C1F" w:rsidP="0077554C">
      <w:pPr>
        <w:numPr>
          <w:ilvl w:val="0"/>
          <w:numId w:val="46"/>
        </w:numPr>
        <w:suppressAutoHyphens/>
        <w:spacing w:after="0" w:line="240" w:lineRule="auto"/>
        <w:ind w:left="709" w:right="-28"/>
        <w:jc w:val="both"/>
        <w:rPr>
          <w:rFonts w:ascii="Arial" w:eastAsia="SimSun" w:hAnsi="Arial" w:cs="Arial"/>
          <w:lang w:eastAsia="ar-SA"/>
        </w:rPr>
      </w:pPr>
      <w:r w:rsidRPr="00D81A26">
        <w:rPr>
          <w:rFonts w:ascii="Arial" w:eastAsia="SimSun" w:hAnsi="Arial" w:cs="Arial"/>
          <w:lang w:eastAsia="ar-SA"/>
        </w:rPr>
        <w:t>Zezwala się na realizację:</w:t>
      </w:r>
    </w:p>
    <w:p w14:paraId="5BDF2943" w14:textId="77777777" w:rsidR="00001C1F" w:rsidRPr="00D81A26" w:rsidRDefault="00001C1F" w:rsidP="0077554C">
      <w:pPr>
        <w:pStyle w:val="Akapitzlist"/>
        <w:numPr>
          <w:ilvl w:val="0"/>
          <w:numId w:val="44"/>
        </w:numPr>
        <w:spacing w:after="0" w:line="240" w:lineRule="auto"/>
        <w:ind w:left="993"/>
        <w:jc w:val="both"/>
        <w:rPr>
          <w:rFonts w:ascii="Arial" w:hAnsi="Arial" w:cs="Arial"/>
        </w:rPr>
      </w:pPr>
      <w:r w:rsidRPr="00D81A26">
        <w:rPr>
          <w:rFonts w:ascii="Arial" w:hAnsi="Arial" w:cs="Arial"/>
        </w:rPr>
        <w:t>reklam, szyldów i znaków informacyjnych</w:t>
      </w:r>
      <w:r w:rsidR="000D1656" w:rsidRPr="00D81A26">
        <w:rPr>
          <w:rFonts w:ascii="Arial" w:hAnsi="Arial" w:cs="Arial"/>
        </w:rPr>
        <w:t xml:space="preserve"> </w:t>
      </w:r>
      <w:r w:rsidRPr="00D81A26">
        <w:rPr>
          <w:rFonts w:ascii="Arial" w:hAnsi="Arial" w:cs="Arial"/>
        </w:rPr>
        <w:t>o maksymalnej powierzchni do 3,0 m</w:t>
      </w:r>
      <w:r w:rsidRPr="0077554C">
        <w:rPr>
          <w:rFonts w:ascii="Arial" w:hAnsi="Arial" w:cs="Arial"/>
          <w:vertAlign w:val="superscript"/>
        </w:rPr>
        <w:t>2</w:t>
      </w:r>
      <w:r w:rsidRPr="00D81A26">
        <w:rPr>
          <w:rFonts w:ascii="Arial" w:hAnsi="Arial" w:cs="Arial"/>
        </w:rPr>
        <w:t xml:space="preserve"> włącznie, przy czym powierzchni dwustronnych nie sumuje się, traktując je jak reklamy dwustronne,</w:t>
      </w:r>
    </w:p>
    <w:p w14:paraId="1B3EDCE4" w14:textId="77777777" w:rsidR="00001C1F" w:rsidRPr="00D81A26" w:rsidRDefault="00001C1F" w:rsidP="0077554C">
      <w:pPr>
        <w:pStyle w:val="Akapitzlist"/>
        <w:numPr>
          <w:ilvl w:val="0"/>
          <w:numId w:val="44"/>
        </w:numPr>
        <w:spacing w:after="0" w:line="240" w:lineRule="auto"/>
        <w:ind w:left="993"/>
        <w:jc w:val="both"/>
        <w:rPr>
          <w:rFonts w:ascii="Arial" w:hAnsi="Arial" w:cs="Arial"/>
        </w:rPr>
      </w:pPr>
      <w:r w:rsidRPr="00D81A26">
        <w:rPr>
          <w:rFonts w:ascii="Arial" w:hAnsi="Arial" w:cs="Arial"/>
        </w:rPr>
        <w:t>słupów ogłoszeniowych o maksymalnej średnicy lub szerokości wynoszącej 1,5 m</w:t>
      </w:r>
    </w:p>
    <w:p w14:paraId="55ACD05F" w14:textId="77777777" w:rsidR="001179FC" w:rsidRPr="00D81A26" w:rsidRDefault="001179FC" w:rsidP="0077554C">
      <w:pPr>
        <w:pStyle w:val="Akapitzlist"/>
        <w:spacing w:after="0" w:line="240" w:lineRule="auto"/>
        <w:ind w:left="993"/>
        <w:jc w:val="both"/>
        <w:rPr>
          <w:rFonts w:ascii="Arial" w:hAnsi="Arial" w:cs="Arial"/>
        </w:rPr>
      </w:pPr>
    </w:p>
    <w:p w14:paraId="61C2B988" w14:textId="77777777" w:rsidR="00001C1F" w:rsidRPr="00D81A26" w:rsidRDefault="00001C1F" w:rsidP="0077554C">
      <w:pPr>
        <w:numPr>
          <w:ilvl w:val="0"/>
          <w:numId w:val="46"/>
        </w:numPr>
        <w:suppressAutoHyphens/>
        <w:spacing w:after="0" w:line="240" w:lineRule="auto"/>
        <w:ind w:left="709" w:right="-28"/>
        <w:jc w:val="both"/>
        <w:rPr>
          <w:rFonts w:ascii="Arial" w:eastAsia="SimSun" w:hAnsi="Arial" w:cs="Arial"/>
          <w:lang w:eastAsia="ar-SA"/>
        </w:rPr>
      </w:pPr>
      <w:r w:rsidRPr="00D81A26">
        <w:rPr>
          <w:rFonts w:ascii="Arial" w:eastAsia="SimSun" w:hAnsi="Arial" w:cs="Arial"/>
          <w:lang w:eastAsia="ar-SA"/>
        </w:rPr>
        <w:t xml:space="preserve">Reklamy, szyldy i znaki informacyjne należy sytuować na terenach przeznaczonych pod zabudowę oraz w pasach drogowych, przy zachowaniu przepisów odrębnych. Należy zachować odległości reklam i znaków </w:t>
      </w:r>
      <w:proofErr w:type="spellStart"/>
      <w:r w:rsidRPr="00D81A26">
        <w:rPr>
          <w:rFonts w:ascii="Arial" w:eastAsia="SimSun" w:hAnsi="Arial" w:cs="Arial"/>
          <w:lang w:eastAsia="ar-SA"/>
        </w:rPr>
        <w:t>informacyjno</w:t>
      </w:r>
      <w:proofErr w:type="spellEnd"/>
      <w:r w:rsidRPr="00D81A26">
        <w:rPr>
          <w:rFonts w:ascii="Arial" w:eastAsia="SimSun" w:hAnsi="Arial" w:cs="Arial"/>
          <w:lang w:eastAsia="ar-SA"/>
        </w:rPr>
        <w:t xml:space="preserve"> – plastycznych od:</w:t>
      </w:r>
    </w:p>
    <w:p w14:paraId="06547B43" w14:textId="77777777" w:rsidR="00001C1F" w:rsidRPr="00D81A26" w:rsidRDefault="00001C1F" w:rsidP="0077554C">
      <w:pPr>
        <w:pStyle w:val="Akapitzlist"/>
        <w:numPr>
          <w:ilvl w:val="0"/>
          <w:numId w:val="45"/>
        </w:numPr>
        <w:spacing w:after="0" w:line="240" w:lineRule="auto"/>
        <w:ind w:left="993"/>
        <w:jc w:val="both"/>
        <w:rPr>
          <w:rFonts w:ascii="Arial" w:hAnsi="Arial" w:cs="Arial"/>
        </w:rPr>
      </w:pPr>
      <w:r w:rsidRPr="00D81A26">
        <w:rPr>
          <w:rFonts w:ascii="Arial" w:hAnsi="Arial" w:cs="Arial"/>
        </w:rPr>
        <w:t xml:space="preserve">znaków drogowych - min. </w:t>
      </w:r>
      <w:r w:rsidR="00905AD2" w:rsidRPr="00D81A26">
        <w:rPr>
          <w:rFonts w:ascii="Arial" w:hAnsi="Arial" w:cs="Arial"/>
        </w:rPr>
        <w:t>8</w:t>
      </w:r>
      <w:r w:rsidRPr="00D81A26">
        <w:rPr>
          <w:rFonts w:ascii="Arial" w:hAnsi="Arial" w:cs="Arial"/>
        </w:rPr>
        <w:t xml:space="preserve"> m,</w:t>
      </w:r>
    </w:p>
    <w:p w14:paraId="72097F8C" w14:textId="77777777" w:rsidR="00001C1F" w:rsidRPr="00D81A26" w:rsidRDefault="00001C1F" w:rsidP="0077554C">
      <w:pPr>
        <w:pStyle w:val="Akapitzlist"/>
        <w:numPr>
          <w:ilvl w:val="0"/>
          <w:numId w:val="45"/>
        </w:numPr>
        <w:spacing w:after="0" w:line="240" w:lineRule="auto"/>
        <w:ind w:left="993"/>
        <w:jc w:val="both"/>
        <w:rPr>
          <w:rFonts w:ascii="Arial" w:hAnsi="Arial" w:cs="Arial"/>
        </w:rPr>
      </w:pPr>
      <w:r w:rsidRPr="00D81A26">
        <w:rPr>
          <w:rFonts w:ascii="Arial" w:hAnsi="Arial" w:cs="Arial"/>
        </w:rPr>
        <w:t xml:space="preserve">innych reklam i znaków </w:t>
      </w:r>
      <w:proofErr w:type="spellStart"/>
      <w:r w:rsidRPr="00D81A26">
        <w:rPr>
          <w:rFonts w:ascii="Arial" w:hAnsi="Arial" w:cs="Arial"/>
        </w:rPr>
        <w:t>informacyjno</w:t>
      </w:r>
      <w:proofErr w:type="spellEnd"/>
      <w:r w:rsidRPr="00D81A26">
        <w:rPr>
          <w:rFonts w:ascii="Arial" w:hAnsi="Arial" w:cs="Arial"/>
        </w:rPr>
        <w:t xml:space="preserve"> – plastycznych - min. </w:t>
      </w:r>
      <w:r w:rsidR="00905AD2" w:rsidRPr="00D81A26">
        <w:rPr>
          <w:rFonts w:ascii="Arial" w:hAnsi="Arial" w:cs="Arial"/>
        </w:rPr>
        <w:t>2</w:t>
      </w:r>
      <w:r w:rsidRPr="00D81A26">
        <w:rPr>
          <w:rFonts w:ascii="Arial" w:hAnsi="Arial" w:cs="Arial"/>
        </w:rPr>
        <w:t>0 m,</w:t>
      </w:r>
    </w:p>
    <w:p w14:paraId="716EFF43" w14:textId="77777777" w:rsidR="00001C1F" w:rsidRPr="00D81A26" w:rsidRDefault="00001C1F" w:rsidP="0077554C">
      <w:pPr>
        <w:pStyle w:val="Akapitzlist"/>
        <w:numPr>
          <w:ilvl w:val="0"/>
          <w:numId w:val="45"/>
        </w:numPr>
        <w:spacing w:after="0" w:line="240" w:lineRule="auto"/>
        <w:ind w:left="993"/>
        <w:jc w:val="both"/>
        <w:rPr>
          <w:rFonts w:ascii="Arial" w:hAnsi="Arial" w:cs="Arial"/>
        </w:rPr>
      </w:pPr>
      <w:r w:rsidRPr="00D81A26">
        <w:rPr>
          <w:rFonts w:ascii="Arial" w:hAnsi="Arial" w:cs="Arial"/>
        </w:rPr>
        <w:t>krawędzi jezdni - min. 3 m,</w:t>
      </w:r>
    </w:p>
    <w:p w14:paraId="4A43B2A3" w14:textId="77777777" w:rsidR="00001C1F" w:rsidRPr="00D81A26" w:rsidRDefault="00001C1F" w:rsidP="0077554C">
      <w:pPr>
        <w:pStyle w:val="Akapitzlist"/>
        <w:numPr>
          <w:ilvl w:val="0"/>
          <w:numId w:val="45"/>
        </w:numPr>
        <w:spacing w:after="0" w:line="240" w:lineRule="auto"/>
        <w:ind w:left="993"/>
        <w:jc w:val="both"/>
        <w:rPr>
          <w:rFonts w:ascii="Arial" w:hAnsi="Arial" w:cs="Arial"/>
        </w:rPr>
      </w:pPr>
      <w:r w:rsidRPr="00D81A26">
        <w:rPr>
          <w:rFonts w:ascii="Arial" w:hAnsi="Arial" w:cs="Arial"/>
        </w:rPr>
        <w:t xml:space="preserve">skrzyżowań ulic - min. </w:t>
      </w:r>
      <w:r w:rsidR="00905AD2" w:rsidRPr="00D81A26">
        <w:rPr>
          <w:rFonts w:ascii="Arial" w:hAnsi="Arial" w:cs="Arial"/>
        </w:rPr>
        <w:t>2</w:t>
      </w:r>
      <w:r w:rsidRPr="00D81A26">
        <w:rPr>
          <w:rFonts w:ascii="Arial" w:hAnsi="Arial" w:cs="Arial"/>
        </w:rPr>
        <w:t>0 m,</w:t>
      </w:r>
    </w:p>
    <w:p w14:paraId="2228F673" w14:textId="77777777" w:rsidR="00001C1F" w:rsidRPr="00D81A26" w:rsidRDefault="00001C1F" w:rsidP="0077554C">
      <w:pPr>
        <w:pStyle w:val="Akapitzlist"/>
        <w:numPr>
          <w:ilvl w:val="0"/>
          <w:numId w:val="45"/>
        </w:numPr>
        <w:spacing w:after="0" w:line="240" w:lineRule="auto"/>
        <w:ind w:left="993"/>
        <w:jc w:val="both"/>
        <w:rPr>
          <w:rFonts w:ascii="Arial" w:hAnsi="Arial" w:cs="Arial"/>
        </w:rPr>
      </w:pPr>
      <w:r w:rsidRPr="00D81A26">
        <w:rPr>
          <w:rFonts w:ascii="Arial" w:hAnsi="Arial" w:cs="Arial"/>
        </w:rPr>
        <w:t>terenów zieleni ogólnodostępnej - min. 50 m,</w:t>
      </w:r>
    </w:p>
    <w:p w14:paraId="18836E73" w14:textId="77777777" w:rsidR="00001C1F" w:rsidRPr="00D81A26" w:rsidRDefault="00001C1F" w:rsidP="0077554C">
      <w:pPr>
        <w:pStyle w:val="Akapitzlist"/>
        <w:numPr>
          <w:ilvl w:val="0"/>
          <w:numId w:val="45"/>
        </w:numPr>
        <w:spacing w:after="0" w:line="240" w:lineRule="auto"/>
        <w:ind w:left="993"/>
        <w:jc w:val="both"/>
        <w:rPr>
          <w:rFonts w:ascii="Arial" w:hAnsi="Arial" w:cs="Arial"/>
        </w:rPr>
      </w:pPr>
      <w:r w:rsidRPr="00D81A26">
        <w:rPr>
          <w:rFonts w:ascii="Arial" w:hAnsi="Arial" w:cs="Arial"/>
        </w:rPr>
        <w:t>drzew alejowych - min. 10 m,</w:t>
      </w:r>
    </w:p>
    <w:p w14:paraId="0530EEFF" w14:textId="77777777" w:rsidR="001179FC" w:rsidRPr="00D81A26" w:rsidRDefault="001179FC" w:rsidP="0077554C">
      <w:pPr>
        <w:pStyle w:val="Akapitzlist"/>
        <w:spacing w:after="0" w:line="240" w:lineRule="auto"/>
        <w:ind w:left="993"/>
        <w:jc w:val="both"/>
        <w:rPr>
          <w:rFonts w:ascii="Arial" w:hAnsi="Arial" w:cs="Arial"/>
        </w:rPr>
      </w:pPr>
    </w:p>
    <w:p w14:paraId="414D6F79" w14:textId="77777777" w:rsidR="00773707" w:rsidRPr="00D81A26" w:rsidRDefault="00C43C5F" w:rsidP="0077554C">
      <w:pPr>
        <w:numPr>
          <w:ilvl w:val="0"/>
          <w:numId w:val="46"/>
        </w:numPr>
        <w:suppressAutoHyphens/>
        <w:spacing w:after="0" w:line="240" w:lineRule="auto"/>
        <w:ind w:left="709" w:right="-28"/>
        <w:jc w:val="both"/>
        <w:rPr>
          <w:rFonts w:ascii="Arial" w:eastAsia="SimSun" w:hAnsi="Arial" w:cs="Arial"/>
          <w:lang w:eastAsia="ar-SA"/>
        </w:rPr>
      </w:pPr>
      <w:r w:rsidRPr="00D81A26">
        <w:rPr>
          <w:rFonts w:ascii="Arial" w:eastAsia="SimSun" w:hAnsi="Arial" w:cs="Arial"/>
          <w:lang w:eastAsia="ar-SA"/>
        </w:rPr>
        <w:t>Zakazuje się stosowania reklam, tablic reklamowych, urządzeń reklamowych i szyldów emitujących pulsacyjne światło a także reklam świetlnych wzdłuż drogi wojewódzkiej nr 594.</w:t>
      </w:r>
    </w:p>
    <w:p w14:paraId="52BA4FB2" w14:textId="77777777" w:rsidR="00FE7F1A" w:rsidRPr="00D81A26" w:rsidRDefault="00FE7F1A" w:rsidP="0077554C">
      <w:pPr>
        <w:suppressAutoHyphens/>
        <w:spacing w:after="0" w:line="240" w:lineRule="auto"/>
        <w:ind w:left="709" w:right="-28"/>
        <w:jc w:val="both"/>
        <w:rPr>
          <w:rFonts w:ascii="Arial" w:eastAsia="SimSun" w:hAnsi="Arial" w:cs="Arial"/>
          <w:lang w:eastAsia="ar-SA"/>
        </w:rPr>
      </w:pPr>
    </w:p>
    <w:p w14:paraId="5090383B" w14:textId="77777777" w:rsidR="00A563D3" w:rsidRPr="00D81A26" w:rsidRDefault="00A563D3" w:rsidP="0077554C">
      <w:pPr>
        <w:numPr>
          <w:ilvl w:val="0"/>
          <w:numId w:val="6"/>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Na terenach MN</w:t>
      </w:r>
      <w:r w:rsidR="00CF0477" w:rsidRPr="00D81A26">
        <w:rPr>
          <w:rFonts w:ascii="Arial" w:eastAsia="SimSun" w:hAnsi="Arial" w:cs="Arial"/>
          <w:szCs w:val="24"/>
          <w:lang w:eastAsia="ar-SA"/>
        </w:rPr>
        <w:t xml:space="preserve"> i MNU </w:t>
      </w:r>
      <w:r w:rsidRPr="00D81A26">
        <w:rPr>
          <w:rFonts w:ascii="Arial" w:eastAsia="SimSun" w:hAnsi="Arial" w:cs="Arial"/>
          <w:szCs w:val="24"/>
          <w:lang w:eastAsia="ar-SA"/>
        </w:rPr>
        <w:t>dopuszcza się lokalizowanie budynków w zbliżeniu lub bezpośrednio przy granicy  z działką sąsiednią</w:t>
      </w:r>
      <w:r w:rsidR="001F6694" w:rsidRPr="00D81A26">
        <w:rPr>
          <w:rFonts w:ascii="Arial" w:eastAsia="SimSun" w:hAnsi="Arial" w:cs="Arial"/>
          <w:szCs w:val="24"/>
          <w:lang w:eastAsia="ar-SA"/>
        </w:rPr>
        <w:t xml:space="preserve"> zgodnie z przepisami odrębnymi</w:t>
      </w:r>
      <w:r w:rsidRPr="00D81A26">
        <w:rPr>
          <w:rFonts w:ascii="Arial" w:eastAsia="SimSun" w:hAnsi="Arial" w:cs="Arial"/>
          <w:szCs w:val="24"/>
          <w:lang w:eastAsia="ar-SA"/>
        </w:rPr>
        <w:t>.</w:t>
      </w:r>
    </w:p>
    <w:p w14:paraId="2B17E805" w14:textId="77777777" w:rsidR="00A563D3" w:rsidRPr="00D81A26" w:rsidRDefault="00A563D3" w:rsidP="0077554C">
      <w:pPr>
        <w:numPr>
          <w:ilvl w:val="0"/>
          <w:numId w:val="6"/>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Ustala się zakaz stosowania jaskrawej kolorystyki elewacji.</w:t>
      </w:r>
    </w:p>
    <w:p w14:paraId="4F2CCFAC"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0527DABF" w14:textId="77777777" w:rsidR="00A563D3" w:rsidRPr="00D81A26" w:rsidRDefault="00A563D3" w:rsidP="0077554C">
      <w:pPr>
        <w:numPr>
          <w:ilvl w:val="0"/>
          <w:numId w:val="6"/>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W ramach jednego zamierzenia budowlanego ustala się zastosowanie jednolitej kolorystyki połaci dachowych.</w:t>
      </w:r>
    </w:p>
    <w:p w14:paraId="64FF7C05"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3845B338"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xml:space="preserve">§ 6. </w:t>
      </w:r>
      <w:r w:rsidRPr="00D81A26">
        <w:rPr>
          <w:rFonts w:ascii="Arial" w:eastAsia="Times New Roman" w:hAnsi="Arial" w:cs="Arial"/>
          <w:lang w:eastAsia="ar-SA"/>
        </w:rPr>
        <w:t>Ustalenia dotyczące zasad ochrony środowiska i przyrody.</w:t>
      </w:r>
    </w:p>
    <w:p w14:paraId="64F9384B"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47F183FD" w14:textId="77777777" w:rsidR="00A563D3" w:rsidRPr="00D81A26" w:rsidRDefault="00A563D3" w:rsidP="0077554C">
      <w:pPr>
        <w:numPr>
          <w:ilvl w:val="0"/>
          <w:numId w:val="15"/>
        </w:numPr>
        <w:suppressAutoHyphens/>
        <w:spacing w:after="0" w:line="240" w:lineRule="auto"/>
        <w:ind w:left="426" w:right="-28" w:hanging="426"/>
        <w:jc w:val="both"/>
        <w:rPr>
          <w:rFonts w:ascii="Arial" w:eastAsia="Calibri" w:hAnsi="Arial" w:cs="Arial"/>
          <w:szCs w:val="24"/>
        </w:rPr>
      </w:pPr>
      <w:r w:rsidRPr="00D81A26">
        <w:rPr>
          <w:rFonts w:ascii="Arial" w:eastAsia="Calibri" w:hAnsi="Arial" w:cs="Arial"/>
          <w:szCs w:val="24"/>
        </w:rPr>
        <w:t xml:space="preserve">W graniach planu </w:t>
      </w:r>
      <w:r w:rsidRPr="00D81A26">
        <w:rPr>
          <w:rFonts w:ascii="Arial" w:eastAsia="Times New Roman" w:hAnsi="Arial" w:cs="Arial"/>
          <w:lang w:eastAsia="ar-SA"/>
        </w:rPr>
        <w:t>nie występują formy ochrony przyrody o których mowa w przepisach odrębnych dot. ochrony przyrody</w:t>
      </w:r>
      <w:r w:rsidRPr="00D81A26">
        <w:rPr>
          <w:rFonts w:ascii="Arial" w:eastAsia="SimSun" w:hAnsi="Arial" w:cs="font355"/>
          <w:lang w:eastAsia="ar-SA"/>
        </w:rPr>
        <w:t>.</w:t>
      </w:r>
    </w:p>
    <w:p w14:paraId="17616C96" w14:textId="77777777" w:rsidR="00A563D3" w:rsidRPr="00D81A26" w:rsidRDefault="00A563D3" w:rsidP="0077554C">
      <w:pPr>
        <w:suppressAutoHyphens/>
        <w:spacing w:after="0" w:line="240" w:lineRule="auto"/>
        <w:ind w:left="426" w:right="-28"/>
        <w:jc w:val="both"/>
        <w:rPr>
          <w:rFonts w:ascii="Arial" w:eastAsia="Calibri" w:hAnsi="Arial" w:cs="Arial"/>
          <w:szCs w:val="24"/>
        </w:rPr>
      </w:pPr>
    </w:p>
    <w:p w14:paraId="0F8F6AA5" w14:textId="77777777" w:rsidR="00A563D3" w:rsidRPr="00D81A26" w:rsidRDefault="00A563D3" w:rsidP="0077554C">
      <w:pPr>
        <w:numPr>
          <w:ilvl w:val="0"/>
          <w:numId w:val="15"/>
        </w:numPr>
        <w:suppressAutoHyphens/>
        <w:spacing w:after="0" w:line="240" w:lineRule="auto"/>
        <w:ind w:left="426" w:right="-28" w:hanging="426"/>
        <w:jc w:val="both"/>
        <w:rPr>
          <w:rFonts w:ascii="Arial" w:eastAsia="Calibri" w:hAnsi="Arial" w:cs="Arial"/>
          <w:szCs w:val="24"/>
        </w:rPr>
      </w:pPr>
      <w:r w:rsidRPr="00D81A26">
        <w:rPr>
          <w:rFonts w:ascii="Arial" w:eastAsia="Calibri" w:hAnsi="Arial" w:cs="Arial"/>
          <w:szCs w:val="24"/>
        </w:rPr>
        <w:t>W granicach planu wskazuje się w odniesieniu do dopuszczalnego poziomu hałasu,</w:t>
      </w:r>
      <w:r w:rsidRPr="00D81A26">
        <w:rPr>
          <w:rFonts w:ascii="Arial" w:eastAsia="Calibri" w:hAnsi="Arial" w:cs="Arial"/>
        </w:rPr>
        <w:t xml:space="preserve"> o których mowa w przepisach prawa ochrony środowiska</w:t>
      </w:r>
      <w:r w:rsidRPr="00D81A26">
        <w:rPr>
          <w:rFonts w:ascii="Arial" w:eastAsia="Calibri" w:hAnsi="Arial" w:cs="Arial"/>
          <w:szCs w:val="24"/>
        </w:rPr>
        <w:t xml:space="preserve">, tereny oznaczone symbolami: </w:t>
      </w:r>
    </w:p>
    <w:p w14:paraId="0BFAFF9B" w14:textId="77777777" w:rsidR="00A563D3" w:rsidRPr="00D81A26" w:rsidRDefault="00A563D3" w:rsidP="0077554C">
      <w:pPr>
        <w:numPr>
          <w:ilvl w:val="0"/>
          <w:numId w:val="24"/>
        </w:numPr>
        <w:spacing w:after="0" w:line="240" w:lineRule="auto"/>
        <w:ind w:left="709"/>
        <w:jc w:val="both"/>
        <w:rPr>
          <w:rFonts w:ascii="Arial" w:eastAsia="Calibri" w:hAnsi="Arial" w:cs="Arial"/>
          <w:szCs w:val="24"/>
        </w:rPr>
      </w:pPr>
      <w:r w:rsidRPr="00D81A26">
        <w:rPr>
          <w:rFonts w:ascii="Arial" w:eastAsia="Calibri" w:hAnsi="Arial" w:cs="Arial"/>
          <w:szCs w:val="24"/>
        </w:rPr>
        <w:t>MN – jak dla terenów zabudowy mieszkaniowej jednorodzinnej,</w:t>
      </w:r>
    </w:p>
    <w:p w14:paraId="372C919C" w14:textId="77777777" w:rsidR="00CF0477" w:rsidRPr="00D81A26" w:rsidRDefault="00CF0477" w:rsidP="0077554C">
      <w:pPr>
        <w:numPr>
          <w:ilvl w:val="0"/>
          <w:numId w:val="24"/>
        </w:numPr>
        <w:spacing w:after="0" w:line="240" w:lineRule="auto"/>
        <w:ind w:left="709"/>
        <w:jc w:val="both"/>
        <w:rPr>
          <w:rFonts w:ascii="Arial" w:eastAsia="Calibri" w:hAnsi="Arial" w:cs="Arial"/>
          <w:szCs w:val="24"/>
        </w:rPr>
      </w:pPr>
      <w:r w:rsidRPr="00D81A26">
        <w:rPr>
          <w:rFonts w:ascii="Arial" w:eastAsia="Calibri" w:hAnsi="Arial" w:cs="Arial"/>
          <w:szCs w:val="24"/>
        </w:rPr>
        <w:t>MNU – jak dla terenów zabudowy mieszkaniowo-usługowej,</w:t>
      </w:r>
    </w:p>
    <w:p w14:paraId="43DADF45" w14:textId="77777777" w:rsidR="00A563D3" w:rsidRPr="00D81A26" w:rsidRDefault="00A563D3" w:rsidP="0077554C">
      <w:pPr>
        <w:numPr>
          <w:ilvl w:val="0"/>
          <w:numId w:val="24"/>
        </w:numPr>
        <w:spacing w:after="0" w:line="240" w:lineRule="auto"/>
        <w:ind w:left="709"/>
        <w:jc w:val="both"/>
        <w:rPr>
          <w:rFonts w:ascii="Arial" w:eastAsia="Calibri" w:hAnsi="Arial" w:cs="Arial"/>
          <w:szCs w:val="24"/>
        </w:rPr>
      </w:pPr>
      <w:r w:rsidRPr="00D81A26">
        <w:rPr>
          <w:rFonts w:ascii="Arial" w:eastAsia="Calibri" w:hAnsi="Arial" w:cs="Arial"/>
          <w:szCs w:val="24"/>
        </w:rPr>
        <w:t>ZP – jak dla terenów rekreacyjno-wypoczynkowych.</w:t>
      </w:r>
    </w:p>
    <w:p w14:paraId="3EB42C7D"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211B89C2" w14:textId="77777777" w:rsidR="00A563D3" w:rsidRPr="00D81A26" w:rsidRDefault="00A563D3" w:rsidP="0077554C">
      <w:pPr>
        <w:numPr>
          <w:ilvl w:val="0"/>
          <w:numId w:val="15"/>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 xml:space="preserve">W związku z występującymi, zarówno w granicach planu jak i poza nimi, terenami komunikacji drogowej, zabudowę na terenach </w:t>
      </w:r>
      <w:r w:rsidR="001F6694" w:rsidRPr="00D81A26">
        <w:rPr>
          <w:rFonts w:ascii="Arial" w:eastAsia="SimSun" w:hAnsi="Arial" w:cs="Arial"/>
          <w:szCs w:val="24"/>
          <w:lang w:eastAsia="ar-SA"/>
        </w:rPr>
        <w:t>wskazanych</w:t>
      </w:r>
      <w:r w:rsidR="001179FC" w:rsidRPr="00D81A26">
        <w:rPr>
          <w:rFonts w:ascii="Arial" w:eastAsia="SimSun" w:hAnsi="Arial" w:cs="Arial"/>
          <w:szCs w:val="24"/>
          <w:lang w:eastAsia="ar-SA"/>
        </w:rPr>
        <w:t xml:space="preserve"> </w:t>
      </w:r>
      <w:r w:rsidRPr="00D81A26">
        <w:rPr>
          <w:rFonts w:ascii="Arial" w:eastAsia="SimSun" w:hAnsi="Arial" w:cs="Arial"/>
          <w:szCs w:val="24"/>
          <w:lang w:eastAsia="ar-SA"/>
        </w:rPr>
        <w:t>w §6 ust 2, należy realizować z uwzględnieniem przepisów odrębnych.</w:t>
      </w:r>
    </w:p>
    <w:p w14:paraId="3880A2DB"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39F47B0F" w14:textId="77777777" w:rsidR="00A563D3" w:rsidRPr="00D81A26" w:rsidRDefault="00A563D3" w:rsidP="0077554C">
      <w:pPr>
        <w:numPr>
          <w:ilvl w:val="0"/>
          <w:numId w:val="15"/>
        </w:numPr>
        <w:suppressAutoHyphens/>
        <w:spacing w:after="0" w:line="240" w:lineRule="auto"/>
        <w:ind w:left="425" w:right="-28" w:hanging="357"/>
        <w:jc w:val="both"/>
        <w:rPr>
          <w:rFonts w:ascii="Arial" w:eastAsia="SimSun" w:hAnsi="Arial" w:cs="Arial"/>
          <w:szCs w:val="24"/>
          <w:lang w:eastAsia="ar-SA"/>
        </w:rPr>
      </w:pPr>
      <w:r w:rsidRPr="00D81A26">
        <w:rPr>
          <w:rFonts w:ascii="Arial" w:eastAsia="SimSun" w:hAnsi="Arial" w:cs="Arial"/>
          <w:szCs w:val="24"/>
          <w:lang w:eastAsia="ar-SA"/>
        </w:rPr>
        <w:lastRenderedPageBreak/>
        <w:t>Ustala się zastosowanie rozwiązań technicznych i technologicznych nie powodujących zagrożeń dla środowiska wodnego i mogących doprowadzić do skażenia wód powierzchniowych i podziemnych jak również pogorszenia ich stanu ilościowego i jakościowego.</w:t>
      </w:r>
    </w:p>
    <w:p w14:paraId="7321BD92"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7072830C" w14:textId="77777777" w:rsidR="00A563D3" w:rsidRPr="00D81A26" w:rsidRDefault="00A563D3" w:rsidP="0077554C">
      <w:pPr>
        <w:numPr>
          <w:ilvl w:val="0"/>
          <w:numId w:val="15"/>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 xml:space="preserve">Ustala się, by uciążliwości generowane przez działalność usługową, zawierały się w granicach, do których inwestor posiada tytuł prawny. </w:t>
      </w:r>
    </w:p>
    <w:p w14:paraId="741A4AAF"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2FB007FF" w14:textId="77777777" w:rsidR="00A563D3" w:rsidRPr="00D81A26" w:rsidRDefault="00A563D3" w:rsidP="0077554C">
      <w:pPr>
        <w:numPr>
          <w:ilvl w:val="0"/>
          <w:numId w:val="15"/>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Ustala się, by działalność usługowa była prowadzona przy zastosowaniu rozwiązań organizacyjnych, technicznych lub technologicznych zapewniających brak przekroczeń standardów jakości środowiska, w tym mogących powodować uciążliwości dla ludzi lub pogarszać warunki higieniczne i zdrowotne w granicach nieruchomości, do których inwestor posiada tytuł prawny jak również na terenach sąsiednich.</w:t>
      </w:r>
    </w:p>
    <w:p w14:paraId="0F2F952F"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2F7AF3DB" w14:textId="77777777" w:rsidR="00A563D3" w:rsidRPr="00D81A26" w:rsidRDefault="00A563D3" w:rsidP="0077554C">
      <w:pPr>
        <w:numPr>
          <w:ilvl w:val="0"/>
          <w:numId w:val="15"/>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W granicach planu zakazuje się lokalizacji przedsięwzięć mogących zawsze znacząco oddziaływać na środowisko w rozumieniu przepisów odrębnych z zakresu ochrony środowiska za wyjątkiem inwestycji celu publicznego.</w:t>
      </w:r>
    </w:p>
    <w:p w14:paraId="1AE9F2DA"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1C1643F4" w14:textId="77777777" w:rsidR="00A563D3" w:rsidRPr="00D81A26" w:rsidRDefault="00A563D3" w:rsidP="0077554C">
      <w:pPr>
        <w:numPr>
          <w:ilvl w:val="0"/>
          <w:numId w:val="15"/>
        </w:numPr>
        <w:suppressAutoHyphens/>
        <w:spacing w:after="0" w:line="240" w:lineRule="auto"/>
        <w:ind w:left="426" w:right="-28"/>
        <w:jc w:val="both"/>
        <w:rPr>
          <w:rFonts w:ascii="Arial" w:eastAsia="SimSun" w:hAnsi="Arial" w:cs="Arial"/>
          <w:szCs w:val="24"/>
          <w:lang w:eastAsia="ar-SA"/>
        </w:rPr>
      </w:pPr>
      <w:r w:rsidRPr="00D81A26">
        <w:rPr>
          <w:rFonts w:ascii="Arial" w:eastAsia="SimSun" w:hAnsi="Arial" w:cs="Arial"/>
          <w:szCs w:val="24"/>
          <w:lang w:eastAsia="ar-SA"/>
        </w:rPr>
        <w:t>W granicach planu zakazuje się lokalizacji przedsięwzięć mogących potencjalnie znacząco oddziaływać na środowisko w rozumieniu przepisów odrębnych z zakresu ochrony środowiska z wyjątkiem inwestycji c</w:t>
      </w:r>
      <w:r w:rsidR="004B17C7" w:rsidRPr="00D81A26">
        <w:rPr>
          <w:rFonts w:ascii="Arial" w:eastAsia="SimSun" w:hAnsi="Arial" w:cs="Arial"/>
          <w:szCs w:val="24"/>
          <w:lang w:eastAsia="ar-SA"/>
        </w:rPr>
        <w:t>elu publicznego oraz inwestycji,</w:t>
      </w:r>
      <w:r w:rsidRPr="00D81A26">
        <w:rPr>
          <w:rFonts w:ascii="Arial" w:eastAsia="SimSun" w:hAnsi="Arial" w:cs="Arial"/>
          <w:szCs w:val="24"/>
          <w:lang w:eastAsia="ar-SA"/>
        </w:rPr>
        <w:t xml:space="preserve"> dla których przeprowadzona zgodnie z przepisami odrębnymi ocena oddziaływania na środowisko wykazała brak znacząco negatywnego wpływu na środowisko.</w:t>
      </w:r>
    </w:p>
    <w:p w14:paraId="1D39A84E"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47FA88CF" w14:textId="77777777" w:rsidR="00A563D3" w:rsidRPr="00D81A26" w:rsidRDefault="00A563D3" w:rsidP="0077554C">
      <w:pPr>
        <w:numPr>
          <w:ilvl w:val="0"/>
          <w:numId w:val="15"/>
        </w:numPr>
        <w:suppressAutoHyphens/>
        <w:spacing w:after="0" w:line="240" w:lineRule="auto"/>
        <w:ind w:left="426" w:right="-28"/>
        <w:jc w:val="both"/>
        <w:rPr>
          <w:rFonts w:ascii="Arial" w:eastAsia="SimSun" w:hAnsi="Arial" w:cs="Arial"/>
          <w:szCs w:val="24"/>
          <w:lang w:eastAsia="ar-SA"/>
        </w:rPr>
      </w:pPr>
      <w:r w:rsidRPr="00D81A26">
        <w:rPr>
          <w:rFonts w:ascii="Arial" w:eastAsia="Calibri" w:hAnsi="Arial" w:cs="Arial"/>
        </w:rPr>
        <w:t xml:space="preserve">W granicach planu zakazuję się lokalizowania: </w:t>
      </w:r>
    </w:p>
    <w:p w14:paraId="715F4A2F" w14:textId="77777777" w:rsidR="00A563D3" w:rsidRPr="00D81A26" w:rsidRDefault="00A563D3" w:rsidP="0077554C">
      <w:pPr>
        <w:numPr>
          <w:ilvl w:val="0"/>
          <w:numId w:val="21"/>
        </w:numPr>
        <w:spacing w:after="0" w:line="240" w:lineRule="auto"/>
        <w:jc w:val="both"/>
        <w:rPr>
          <w:rFonts w:ascii="Arial" w:eastAsia="Calibri" w:hAnsi="Arial" w:cs="Arial"/>
          <w:szCs w:val="24"/>
        </w:rPr>
      </w:pPr>
      <w:r w:rsidRPr="00D81A26">
        <w:rPr>
          <w:rFonts w:ascii="Arial" w:eastAsia="Calibri" w:hAnsi="Arial" w:cs="Arial"/>
          <w:szCs w:val="24"/>
        </w:rPr>
        <w:t>elektrowni wiatrowych,</w:t>
      </w:r>
    </w:p>
    <w:p w14:paraId="6FADD6DF" w14:textId="77777777" w:rsidR="004B17C7" w:rsidRPr="00D81A26" w:rsidRDefault="00001C1F" w:rsidP="0077554C">
      <w:pPr>
        <w:numPr>
          <w:ilvl w:val="0"/>
          <w:numId w:val="21"/>
        </w:numPr>
        <w:spacing w:after="0" w:line="240" w:lineRule="auto"/>
        <w:jc w:val="both"/>
        <w:rPr>
          <w:rFonts w:ascii="Arial" w:eastAsia="Calibri" w:hAnsi="Arial" w:cs="Arial"/>
          <w:szCs w:val="24"/>
        </w:rPr>
      </w:pPr>
      <w:r w:rsidRPr="00D81A26">
        <w:rPr>
          <w:rFonts w:ascii="Arial" w:eastAsia="Calibri" w:hAnsi="Arial" w:cs="Arial"/>
          <w:szCs w:val="24"/>
        </w:rPr>
        <w:t xml:space="preserve">elektrowni fotowoltaicznych za wyjątkiem małych instalacji odnawialnego źródła energii o łącznej mocy zainstalowanej elektrycznej mniejszej niż 100 kW oraz </w:t>
      </w:r>
      <w:proofErr w:type="spellStart"/>
      <w:r w:rsidRPr="00D81A26">
        <w:rPr>
          <w:rFonts w:ascii="Arial" w:eastAsia="Calibri" w:hAnsi="Arial" w:cs="Arial"/>
          <w:szCs w:val="24"/>
        </w:rPr>
        <w:t>mikroinstalacji</w:t>
      </w:r>
      <w:proofErr w:type="spellEnd"/>
      <w:r w:rsidRPr="00D81A26">
        <w:rPr>
          <w:rFonts w:ascii="Arial" w:eastAsia="Calibri" w:hAnsi="Arial" w:cs="Arial"/>
          <w:szCs w:val="24"/>
        </w:rPr>
        <w:t xml:space="preserve"> w rozumieniu przepisów odrębnych</w:t>
      </w:r>
      <w:r w:rsidR="004B17C7" w:rsidRPr="00D81A26">
        <w:rPr>
          <w:rFonts w:ascii="Arial" w:eastAsia="Calibri" w:hAnsi="Arial" w:cs="Arial"/>
          <w:szCs w:val="24"/>
        </w:rPr>
        <w:t>,</w:t>
      </w:r>
    </w:p>
    <w:p w14:paraId="7B191521" w14:textId="77777777" w:rsidR="00A563D3" w:rsidRPr="00D81A26" w:rsidRDefault="00A563D3" w:rsidP="0077554C">
      <w:pPr>
        <w:numPr>
          <w:ilvl w:val="0"/>
          <w:numId w:val="21"/>
        </w:numPr>
        <w:spacing w:after="0" w:line="240" w:lineRule="auto"/>
        <w:jc w:val="both"/>
        <w:rPr>
          <w:rFonts w:ascii="Arial" w:eastAsia="Calibri" w:hAnsi="Arial" w:cs="Arial"/>
          <w:szCs w:val="24"/>
        </w:rPr>
      </w:pPr>
      <w:r w:rsidRPr="00D81A26">
        <w:rPr>
          <w:rFonts w:ascii="Arial" w:eastAsia="Calibri" w:hAnsi="Arial" w:cs="Arial"/>
          <w:szCs w:val="24"/>
        </w:rPr>
        <w:t>obiektów lub zakładów stwarzających zagrożenia wystąpienia poważnej awarii przemysłowej,</w:t>
      </w:r>
    </w:p>
    <w:p w14:paraId="0C4C9764" w14:textId="77777777" w:rsidR="00A563D3" w:rsidRPr="00D81A26" w:rsidRDefault="00A563D3" w:rsidP="0077554C">
      <w:pPr>
        <w:numPr>
          <w:ilvl w:val="0"/>
          <w:numId w:val="21"/>
        </w:numPr>
        <w:spacing w:after="0" w:line="240" w:lineRule="auto"/>
        <w:jc w:val="both"/>
        <w:rPr>
          <w:rFonts w:ascii="Arial" w:eastAsia="Calibri" w:hAnsi="Arial" w:cs="Arial"/>
          <w:szCs w:val="24"/>
        </w:rPr>
      </w:pPr>
      <w:r w:rsidRPr="00D81A26">
        <w:rPr>
          <w:rFonts w:ascii="Arial" w:eastAsia="Calibri" w:hAnsi="Arial" w:cs="Arial"/>
          <w:szCs w:val="24"/>
        </w:rPr>
        <w:t>obiektów lub zakładów stwarzających zagrożenia dla życia lub zdrowia ludzi.</w:t>
      </w:r>
    </w:p>
    <w:p w14:paraId="7158894D" w14:textId="77777777" w:rsidR="00A563D3" w:rsidRPr="00D81A26" w:rsidRDefault="00A563D3" w:rsidP="0077554C">
      <w:pPr>
        <w:spacing w:after="0" w:line="240" w:lineRule="auto"/>
        <w:ind w:left="927"/>
        <w:jc w:val="both"/>
        <w:rPr>
          <w:rFonts w:ascii="Arial" w:eastAsia="Calibri" w:hAnsi="Arial" w:cs="Arial"/>
          <w:szCs w:val="24"/>
        </w:rPr>
      </w:pPr>
    </w:p>
    <w:p w14:paraId="6C985518" w14:textId="77777777" w:rsidR="00A563D3" w:rsidRPr="00D81A26" w:rsidRDefault="00A563D3" w:rsidP="0077554C">
      <w:pPr>
        <w:numPr>
          <w:ilvl w:val="0"/>
          <w:numId w:val="15"/>
        </w:numPr>
        <w:suppressAutoHyphens/>
        <w:spacing w:after="0" w:line="240" w:lineRule="auto"/>
        <w:ind w:left="426" w:right="-28"/>
        <w:jc w:val="both"/>
        <w:rPr>
          <w:rFonts w:ascii="Arial" w:eastAsia="Calibri" w:hAnsi="Arial" w:cs="Arial"/>
        </w:rPr>
      </w:pPr>
      <w:r w:rsidRPr="00D81A26">
        <w:rPr>
          <w:rFonts w:ascii="Arial" w:eastAsia="Calibri" w:hAnsi="Arial" w:cs="Arial"/>
        </w:rPr>
        <w:t>Na obszarze planu nie wprowadza się ustaleń dla krajobrazów priorytetowych określonych w audycie krajobrazowym oraz planach zagospodarowania przestrzennego województwa w związku z brakiem opracowanego audytu krajobrazowego.</w:t>
      </w:r>
    </w:p>
    <w:p w14:paraId="2B0558F4" w14:textId="77777777" w:rsidR="006C7B69" w:rsidRPr="00D81A26" w:rsidRDefault="006C7B69" w:rsidP="0077554C">
      <w:pPr>
        <w:numPr>
          <w:ilvl w:val="0"/>
          <w:numId w:val="15"/>
        </w:numPr>
        <w:suppressAutoHyphens/>
        <w:spacing w:after="0" w:line="240" w:lineRule="auto"/>
        <w:ind w:left="426" w:right="-28"/>
        <w:jc w:val="both"/>
        <w:rPr>
          <w:rFonts w:ascii="Arial" w:eastAsia="Calibri" w:hAnsi="Arial" w:cs="Arial"/>
        </w:rPr>
      </w:pPr>
      <w:r w:rsidRPr="00D81A26">
        <w:rPr>
          <w:rFonts w:ascii="Arial" w:eastAsia="SimSun" w:hAnsi="Arial" w:cs="Arial"/>
          <w:szCs w:val="24"/>
          <w:lang w:eastAsia="ar-SA"/>
        </w:rPr>
        <w:t>Obszar</w:t>
      </w:r>
      <w:r w:rsidR="00B64F64" w:rsidRPr="00D81A26">
        <w:rPr>
          <w:rFonts w:ascii="Arial" w:eastAsia="SimSun" w:hAnsi="Arial" w:cs="Arial"/>
          <w:szCs w:val="24"/>
          <w:lang w:eastAsia="ar-SA"/>
        </w:rPr>
        <w:t xml:space="preserve"> </w:t>
      </w:r>
      <w:r w:rsidRPr="00D81A26">
        <w:rPr>
          <w:rFonts w:ascii="Arial" w:eastAsia="SimSun" w:hAnsi="Arial" w:cs="Arial"/>
          <w:szCs w:val="24"/>
          <w:lang w:eastAsia="ar-SA"/>
        </w:rPr>
        <w:t>w granicach planu położony jest w zasięgu głównego zbiornika wód podziemnych, zgodnie z §13 ust 1 niniejszej uchwały. Na przedmiotowych terenach ustala się zakaz działań powodujących obniżenie zwierciadła wód podziemnych.</w:t>
      </w:r>
    </w:p>
    <w:p w14:paraId="07325D63"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32356327"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r w:rsidRPr="00D81A26">
        <w:rPr>
          <w:rFonts w:ascii="Arial" w:eastAsia="Times New Roman" w:hAnsi="Arial" w:cs="Arial"/>
          <w:b/>
          <w:bCs/>
          <w:lang w:eastAsia="ar-SA"/>
        </w:rPr>
        <w:t>§ 7.</w:t>
      </w:r>
      <w:r w:rsidRPr="00D81A26">
        <w:rPr>
          <w:rFonts w:ascii="Arial" w:eastAsia="Times New Roman" w:hAnsi="Arial" w:cs="Arial"/>
          <w:bCs/>
          <w:lang w:eastAsia="ar-SA"/>
        </w:rPr>
        <w:t xml:space="preserve"> Ustalenia dotyczące zasad ochrony dziedzictwa kulturowego i zabytków oraz dóbr kultury współczesnej.</w:t>
      </w:r>
    </w:p>
    <w:p w14:paraId="45298DE2"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p>
    <w:p w14:paraId="6634F236" w14:textId="77777777" w:rsidR="00A563D3" w:rsidRPr="00D81A26" w:rsidRDefault="00F70407" w:rsidP="0077554C">
      <w:pPr>
        <w:numPr>
          <w:ilvl w:val="0"/>
          <w:numId w:val="17"/>
        </w:numPr>
        <w:suppressAutoHyphens/>
        <w:spacing w:after="0" w:line="240" w:lineRule="auto"/>
        <w:ind w:left="426" w:right="-28"/>
        <w:jc w:val="both"/>
        <w:rPr>
          <w:rFonts w:ascii="Arial" w:eastAsia="Calibri" w:hAnsi="Arial" w:cs="Arial"/>
        </w:rPr>
      </w:pPr>
      <w:r w:rsidRPr="00D81A26">
        <w:rPr>
          <w:rFonts w:ascii="Arial" w:eastAsia="Calibri" w:hAnsi="Arial" w:cs="Arial"/>
          <w:bCs/>
          <w:lang w:eastAsia="ar-SA"/>
        </w:rPr>
        <w:t>Obszar objęty sporządzanym planem położony jest w</w:t>
      </w:r>
      <w:r w:rsidR="00A563D3" w:rsidRPr="00D81A26">
        <w:rPr>
          <w:rFonts w:ascii="Arial" w:eastAsia="Calibri" w:hAnsi="Arial" w:cs="Arial"/>
          <w:bCs/>
          <w:lang w:eastAsia="ar-SA"/>
        </w:rPr>
        <w:t xml:space="preserve"> granicach </w:t>
      </w:r>
      <w:r w:rsidRPr="00D81A26">
        <w:rPr>
          <w:rFonts w:ascii="Arial" w:eastAsia="Calibri" w:hAnsi="Arial" w:cs="Arial"/>
          <w:bCs/>
          <w:lang w:eastAsia="ar-SA"/>
        </w:rPr>
        <w:t>s</w:t>
      </w:r>
      <w:r w:rsidR="00A563D3" w:rsidRPr="00D81A26">
        <w:rPr>
          <w:rFonts w:ascii="Arial" w:eastAsia="Calibri" w:hAnsi="Arial" w:cs="Arial"/>
          <w:bCs/>
          <w:lang w:eastAsia="ar-SA"/>
        </w:rPr>
        <w:t xml:space="preserve">trefy </w:t>
      </w:r>
      <w:r w:rsidRPr="00D81A26">
        <w:rPr>
          <w:rFonts w:ascii="Arial" w:eastAsia="Calibri" w:hAnsi="Arial" w:cs="Arial"/>
          <w:bCs/>
          <w:lang w:eastAsia="ar-SA"/>
        </w:rPr>
        <w:t xml:space="preserve">konserwatorskiej </w:t>
      </w:r>
      <w:r w:rsidR="00A563D3" w:rsidRPr="00D81A26">
        <w:rPr>
          <w:rFonts w:ascii="Arial" w:eastAsia="Calibri" w:hAnsi="Arial" w:cs="Arial"/>
          <w:bCs/>
          <w:lang w:eastAsia="ar-SA"/>
        </w:rPr>
        <w:t xml:space="preserve">ochrony </w:t>
      </w:r>
      <w:r w:rsidRPr="00D81A26">
        <w:rPr>
          <w:rFonts w:ascii="Arial" w:eastAsia="Calibri" w:hAnsi="Arial" w:cs="Arial"/>
          <w:bCs/>
          <w:lang w:eastAsia="ar-SA"/>
        </w:rPr>
        <w:t>ekspozycji, w której przedmiot ochrony stanowi widok na sylwetę miasta Reszl</w:t>
      </w:r>
      <w:r w:rsidR="00C43C5F" w:rsidRPr="00D81A26">
        <w:rPr>
          <w:rFonts w:ascii="Arial" w:eastAsia="Calibri" w:hAnsi="Arial" w:cs="Arial"/>
          <w:bCs/>
          <w:lang w:eastAsia="ar-SA"/>
        </w:rPr>
        <w:t>a</w:t>
      </w:r>
      <w:r w:rsidRPr="00D81A26">
        <w:rPr>
          <w:rFonts w:ascii="Arial" w:eastAsia="Calibri" w:hAnsi="Arial" w:cs="Arial"/>
          <w:bCs/>
          <w:lang w:eastAsia="ar-SA"/>
        </w:rPr>
        <w:t xml:space="preserve"> od południowego zachodu</w:t>
      </w:r>
      <w:r w:rsidRPr="00D81A26">
        <w:rPr>
          <w:rFonts w:ascii="Arial" w:eastAsia="Calibri" w:hAnsi="Arial" w:cs="Arial"/>
        </w:rPr>
        <w:t>.</w:t>
      </w:r>
      <w:r w:rsidR="004A06B3" w:rsidRPr="00D81A26">
        <w:rPr>
          <w:rFonts w:ascii="Arial" w:eastAsia="Calibri" w:hAnsi="Arial" w:cs="Arial"/>
        </w:rPr>
        <w:t xml:space="preserve"> Ochrona widoku na Zamek biskupów warmińskich </w:t>
      </w:r>
      <w:r w:rsidR="004A06B3" w:rsidRPr="00D81A26">
        <w:rPr>
          <w:rFonts w:ascii="Arial" w:hAnsi="Arial" w:cs="Arial"/>
        </w:rPr>
        <w:t xml:space="preserve">i </w:t>
      </w:r>
      <w:hyperlink r:id="rId8" w:tooltip="Kościół Świętych Apostołów Piotra i Pawła w Reszlu" w:history="1">
        <w:r w:rsidR="004A06B3" w:rsidRPr="00D81A26">
          <w:rPr>
            <w:rStyle w:val="Hipercze"/>
            <w:rFonts w:ascii="Arial" w:hAnsi="Arial" w:cs="Arial"/>
            <w:bCs/>
            <w:color w:val="auto"/>
            <w:u w:val="none"/>
          </w:rPr>
          <w:t>Kościół farny pw. św. Piotra i Pawła</w:t>
        </w:r>
      </w:hyperlink>
      <w:r w:rsidR="004A06B3" w:rsidRPr="00D81A26">
        <w:rPr>
          <w:rFonts w:ascii="Arial" w:hAnsi="Arial" w:cs="Arial"/>
        </w:rPr>
        <w:t xml:space="preserve"> z drogi wojewódzkiej nr 593 w kierunku północnym jest realizowana poprzez ukształtowanie wysokości zabudowy w ustaleniach szczegółowych.</w:t>
      </w:r>
    </w:p>
    <w:p w14:paraId="183CFD07" w14:textId="77777777" w:rsidR="00A563D3" w:rsidRPr="00D81A26" w:rsidRDefault="00A563D3" w:rsidP="0077554C">
      <w:pPr>
        <w:suppressAutoHyphens/>
        <w:spacing w:after="0" w:line="240" w:lineRule="auto"/>
        <w:ind w:left="426" w:right="-28"/>
        <w:jc w:val="both"/>
        <w:rPr>
          <w:rFonts w:ascii="Arial" w:eastAsia="SimSun" w:hAnsi="Arial" w:cs="Arial"/>
          <w:szCs w:val="24"/>
          <w:lang w:eastAsia="ar-SA"/>
        </w:rPr>
      </w:pPr>
    </w:p>
    <w:p w14:paraId="76C3AF3C"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r w:rsidRPr="00D81A26">
        <w:rPr>
          <w:rFonts w:ascii="Arial" w:eastAsia="Times New Roman" w:hAnsi="Arial" w:cs="Arial"/>
          <w:b/>
          <w:bCs/>
          <w:lang w:eastAsia="ar-SA"/>
        </w:rPr>
        <w:t>§ 8.</w:t>
      </w:r>
      <w:r w:rsidRPr="00D81A26">
        <w:rPr>
          <w:rFonts w:ascii="Arial" w:eastAsia="Times New Roman" w:hAnsi="Arial" w:cs="Arial"/>
          <w:bCs/>
          <w:lang w:eastAsia="ar-SA"/>
        </w:rPr>
        <w:t xml:space="preserve"> Ustalenia szczegółowe dotyczące parametrów i wskaźników kształtowania zabudowy oraz zagospodarowania.</w:t>
      </w:r>
    </w:p>
    <w:p w14:paraId="4C268BC1"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p>
    <w:p w14:paraId="7DCC47CC" w14:textId="77777777" w:rsidR="00A563D3" w:rsidRPr="00D81A26" w:rsidRDefault="00A563D3"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zabudowy mieszkaniowej jednorodzinnej</w:t>
      </w:r>
      <w:r w:rsidRPr="00D81A26">
        <w:rPr>
          <w:rFonts w:ascii="Arial" w:eastAsia="Times New Roman" w:hAnsi="Arial" w:cs="Arial"/>
          <w:bCs/>
          <w:lang w:eastAsia="ar-SA"/>
        </w:rPr>
        <w:t xml:space="preserve">, oznaczone symbolami: </w:t>
      </w:r>
      <w:r w:rsidRPr="00D81A26">
        <w:rPr>
          <w:rFonts w:ascii="Arial" w:eastAsia="Times New Roman" w:hAnsi="Arial" w:cs="Arial"/>
          <w:bCs/>
          <w:lang w:eastAsia="ar-SA"/>
        </w:rPr>
        <w:br/>
      </w:r>
      <w:r w:rsidRPr="00D81A26">
        <w:rPr>
          <w:rFonts w:ascii="Arial" w:eastAsia="Times New Roman" w:hAnsi="Arial" w:cs="Arial"/>
          <w:b/>
          <w:bCs/>
          <w:lang w:eastAsia="ar-SA"/>
        </w:rPr>
        <w:t>1MN, 2MN, 3MN, 4MN, 5MN, 6MN</w:t>
      </w:r>
      <w:r w:rsidR="004B17C7" w:rsidRPr="00D81A26">
        <w:rPr>
          <w:rFonts w:ascii="Arial" w:eastAsia="Times New Roman" w:hAnsi="Arial" w:cs="Arial"/>
          <w:b/>
          <w:bCs/>
          <w:lang w:eastAsia="ar-SA"/>
        </w:rPr>
        <w:t>, 7MN</w:t>
      </w:r>
      <w:r w:rsidR="00CF0477" w:rsidRPr="00D81A26">
        <w:rPr>
          <w:rFonts w:ascii="Arial" w:eastAsia="Times New Roman" w:hAnsi="Arial" w:cs="Arial"/>
          <w:b/>
          <w:bCs/>
          <w:lang w:eastAsia="ar-SA"/>
        </w:rPr>
        <w:t>, 8MN, 9MN</w:t>
      </w:r>
      <w:r w:rsidRPr="00D81A26">
        <w:rPr>
          <w:rFonts w:ascii="Arial" w:eastAsia="Times New Roman" w:hAnsi="Arial" w:cs="Arial"/>
          <w:bCs/>
          <w:lang w:eastAsia="ar-SA"/>
        </w:rPr>
        <w:t>.</w:t>
      </w:r>
    </w:p>
    <w:p w14:paraId="20EB5166" w14:textId="77777777" w:rsidR="00A563D3" w:rsidRPr="00D81A26" w:rsidRDefault="00A563D3" w:rsidP="0077554C">
      <w:pPr>
        <w:numPr>
          <w:ilvl w:val="0"/>
          <w:numId w:val="34"/>
        </w:numPr>
        <w:suppressAutoHyphens/>
        <w:spacing w:after="0" w:line="240" w:lineRule="auto"/>
        <w:ind w:left="851"/>
        <w:jc w:val="both"/>
        <w:rPr>
          <w:rFonts w:ascii="Arial" w:eastAsia="Times New Roman" w:hAnsi="Arial" w:cs="Arial"/>
          <w:bCs/>
          <w:lang w:eastAsia="ar-SA"/>
        </w:rPr>
      </w:pPr>
      <w:r w:rsidRPr="00D81A26">
        <w:rPr>
          <w:rFonts w:ascii="Arial" w:eastAsia="Times New Roman" w:hAnsi="Arial" w:cs="Arial"/>
          <w:bCs/>
          <w:lang w:eastAsia="ar-SA"/>
        </w:rPr>
        <w:t>Przeznaczenie podstawowe: zabudowa mieszkaniowa jednorodzinna.</w:t>
      </w:r>
    </w:p>
    <w:p w14:paraId="7E9E8C4B" w14:textId="77777777" w:rsidR="00A563D3" w:rsidRPr="00D81A26" w:rsidRDefault="00A563D3" w:rsidP="0077554C">
      <w:pPr>
        <w:numPr>
          <w:ilvl w:val="0"/>
          <w:numId w:val="34"/>
        </w:numPr>
        <w:suppressAutoHyphens/>
        <w:spacing w:after="0" w:line="240" w:lineRule="auto"/>
        <w:ind w:left="851"/>
        <w:jc w:val="both"/>
        <w:rPr>
          <w:rFonts w:ascii="Arial" w:eastAsia="Times New Roman" w:hAnsi="Arial" w:cs="Arial"/>
          <w:bCs/>
          <w:lang w:eastAsia="ar-SA"/>
        </w:rPr>
      </w:pPr>
      <w:r w:rsidRPr="00D81A26">
        <w:rPr>
          <w:rFonts w:ascii="Arial" w:eastAsia="Times New Roman" w:hAnsi="Arial" w:cs="Arial"/>
          <w:bCs/>
          <w:lang w:eastAsia="ar-SA"/>
        </w:rPr>
        <w:lastRenderedPageBreak/>
        <w:t>Na każdej z działek budowlanych ustala się możliwość lokalizacji jednego budynku mieszkalnego jednorodzinnego wolnostojącego, budynku garażowego oraz budynków gospodarczych i  obiektów małej architektury,</w:t>
      </w:r>
    </w:p>
    <w:p w14:paraId="23791C13" w14:textId="77777777" w:rsidR="00A563D3" w:rsidRPr="00D81A26" w:rsidRDefault="00CD4326"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Na terenie </w:t>
      </w:r>
      <w:r w:rsidR="00CF0477" w:rsidRPr="00D81A26">
        <w:rPr>
          <w:rFonts w:ascii="Arial" w:eastAsia="Times New Roman" w:hAnsi="Arial" w:cs="Arial"/>
          <w:bCs/>
          <w:lang w:eastAsia="ar-SA"/>
        </w:rPr>
        <w:t>7</w:t>
      </w:r>
      <w:r w:rsidRPr="00D81A26">
        <w:rPr>
          <w:rFonts w:ascii="Arial" w:eastAsia="Times New Roman" w:hAnsi="Arial" w:cs="Arial"/>
          <w:bCs/>
          <w:lang w:eastAsia="ar-SA"/>
        </w:rPr>
        <w:t>MN</w:t>
      </w:r>
      <w:r w:rsidR="00CF0477" w:rsidRPr="00D81A26">
        <w:rPr>
          <w:rFonts w:ascii="Arial" w:eastAsia="Times New Roman" w:hAnsi="Arial" w:cs="Arial"/>
          <w:bCs/>
          <w:lang w:eastAsia="ar-SA"/>
        </w:rPr>
        <w:t>, 8MN, 9MN</w:t>
      </w:r>
      <w:r w:rsidRPr="00D81A26">
        <w:rPr>
          <w:rFonts w:ascii="Arial" w:eastAsia="Times New Roman" w:hAnsi="Arial" w:cs="Arial"/>
          <w:bCs/>
          <w:lang w:eastAsia="ar-SA"/>
        </w:rPr>
        <w:t xml:space="preserve"> d</w:t>
      </w:r>
      <w:r w:rsidR="00A563D3" w:rsidRPr="00D81A26">
        <w:rPr>
          <w:rFonts w:ascii="Arial" w:eastAsia="Times New Roman" w:hAnsi="Arial" w:cs="Arial"/>
          <w:bCs/>
          <w:lang w:eastAsia="ar-SA"/>
        </w:rPr>
        <w:t xml:space="preserve">opuszcza się realizację zabudowy mieszkaniowej w formie bliźniaczej. </w:t>
      </w:r>
    </w:p>
    <w:p w14:paraId="7836BE12"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realizację budynku mieszkalnego i garażowego/gospodarczego w jednej bryle.</w:t>
      </w:r>
    </w:p>
    <w:p w14:paraId="6726A914"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lokalizację:</w:t>
      </w:r>
    </w:p>
    <w:p w14:paraId="51315DE0" w14:textId="77777777" w:rsidR="00A563D3" w:rsidRPr="00D81A26" w:rsidRDefault="00A563D3" w:rsidP="0077554C">
      <w:pPr>
        <w:numPr>
          <w:ilvl w:val="0"/>
          <w:numId w:val="35"/>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sieci i urządzeń infrastruktury technicznej do obsługi terenu,</w:t>
      </w:r>
    </w:p>
    <w:p w14:paraId="6DEB2CA5" w14:textId="77777777" w:rsidR="00A563D3" w:rsidRPr="00D81A26" w:rsidRDefault="00A563D3" w:rsidP="0077554C">
      <w:pPr>
        <w:numPr>
          <w:ilvl w:val="0"/>
          <w:numId w:val="35"/>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miejsc postojowych i obsługi komunikacyjnej, niezbędnej do obsługi terenu,</w:t>
      </w:r>
    </w:p>
    <w:p w14:paraId="721CA0B6" w14:textId="77777777" w:rsidR="00A563D3" w:rsidRPr="00D81A26" w:rsidRDefault="00A563D3" w:rsidP="0077554C">
      <w:pPr>
        <w:numPr>
          <w:ilvl w:val="0"/>
          <w:numId w:val="35"/>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dojazdów do nieruchomości</w:t>
      </w:r>
    </w:p>
    <w:p w14:paraId="4F4E602D" w14:textId="77777777" w:rsidR="00A563D3" w:rsidRPr="00D81A26" w:rsidRDefault="00A563D3" w:rsidP="0077554C">
      <w:pPr>
        <w:numPr>
          <w:ilvl w:val="0"/>
          <w:numId w:val="35"/>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ogrodzeń,</w:t>
      </w:r>
    </w:p>
    <w:p w14:paraId="0CCC7425"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Minimalny wskaźnik intensywności zabudowy działki budowlanej – 0,07.</w:t>
      </w:r>
    </w:p>
    <w:p w14:paraId="1A906218"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Maksymalny wskaźnik intensywności zabudowy działki budowlanej – 0,</w:t>
      </w:r>
      <w:r w:rsidR="004B17C7" w:rsidRPr="00D81A26">
        <w:rPr>
          <w:rFonts w:ascii="Arial" w:eastAsia="Times New Roman" w:hAnsi="Arial" w:cs="Arial"/>
          <w:bCs/>
          <w:lang w:eastAsia="ar-SA"/>
        </w:rPr>
        <w:t>9</w:t>
      </w:r>
      <w:r w:rsidRPr="00D81A26">
        <w:rPr>
          <w:rFonts w:ascii="Arial" w:eastAsia="Times New Roman" w:hAnsi="Arial" w:cs="Arial"/>
          <w:bCs/>
          <w:lang w:eastAsia="ar-SA"/>
        </w:rPr>
        <w:t>.</w:t>
      </w:r>
    </w:p>
    <w:p w14:paraId="30100478"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Maksymalną powierzchnię zabudowy w stosunku do powierzchni działki budowlanej ustala się w wielkości </w:t>
      </w:r>
      <w:r w:rsidR="00CD4326" w:rsidRPr="00D81A26">
        <w:rPr>
          <w:rFonts w:ascii="Arial" w:eastAsia="Times New Roman" w:hAnsi="Arial" w:cs="Arial"/>
          <w:bCs/>
          <w:lang w:eastAsia="ar-SA"/>
        </w:rPr>
        <w:t>30</w:t>
      </w:r>
      <w:r w:rsidRPr="00D81A26">
        <w:rPr>
          <w:rFonts w:ascii="Arial" w:eastAsia="Times New Roman" w:hAnsi="Arial" w:cs="Arial"/>
          <w:bCs/>
          <w:lang w:eastAsia="ar-SA"/>
        </w:rPr>
        <w:t>%.</w:t>
      </w:r>
    </w:p>
    <w:p w14:paraId="71882996"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Minimalny udział powierzchni biologicznie czynnej w stosunku do powierzchni działki budowlanej ustala się w wielkości </w:t>
      </w:r>
      <w:r w:rsidR="00CD4326" w:rsidRPr="00D81A26">
        <w:rPr>
          <w:rFonts w:ascii="Arial" w:eastAsia="Times New Roman" w:hAnsi="Arial" w:cs="Arial"/>
          <w:bCs/>
          <w:lang w:eastAsia="ar-SA"/>
        </w:rPr>
        <w:t>5</w:t>
      </w:r>
      <w:r w:rsidRPr="00D81A26">
        <w:rPr>
          <w:rFonts w:ascii="Arial" w:eastAsia="Times New Roman" w:hAnsi="Arial" w:cs="Arial"/>
          <w:bCs/>
          <w:lang w:eastAsia="ar-SA"/>
        </w:rPr>
        <w:t>5%.</w:t>
      </w:r>
    </w:p>
    <w:p w14:paraId="0FB04FF6"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Wysokość zabudowy: do </w:t>
      </w:r>
      <w:r w:rsidR="005B6B99" w:rsidRPr="00D81A26">
        <w:rPr>
          <w:rFonts w:ascii="Arial" w:eastAsia="Times New Roman" w:hAnsi="Arial" w:cs="Arial"/>
          <w:bCs/>
          <w:lang w:eastAsia="ar-SA"/>
        </w:rPr>
        <w:t>10</w:t>
      </w:r>
      <w:r w:rsidRPr="00D81A26">
        <w:rPr>
          <w:rFonts w:ascii="Arial" w:eastAsia="Times New Roman" w:hAnsi="Arial" w:cs="Arial"/>
          <w:bCs/>
          <w:lang w:eastAsia="ar-SA"/>
        </w:rPr>
        <w:t xml:space="preserve"> m, przy czym wysokość wolnostojących budynków gospodarczych, garażowych i obiektów małej architektury do 6 m.</w:t>
      </w:r>
    </w:p>
    <w:p w14:paraId="79F85C91"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Poziom posadowienia parteru – nie więcej niż 0,6 m w odniesieniu do najwyższego punktu istniejącego poziomu terenu po obrysie budynku.</w:t>
      </w:r>
    </w:p>
    <w:p w14:paraId="48041C76"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Liczba kondygnacji </w:t>
      </w:r>
      <w:r w:rsidR="004747D2" w:rsidRPr="00D81A26">
        <w:rPr>
          <w:rFonts w:ascii="Arial" w:eastAsia="Times New Roman" w:hAnsi="Arial" w:cs="Arial"/>
          <w:bCs/>
          <w:lang w:eastAsia="ar-SA"/>
        </w:rPr>
        <w:t xml:space="preserve">nadziemnych </w:t>
      </w:r>
      <w:r w:rsidRPr="00D81A26">
        <w:rPr>
          <w:rFonts w:ascii="Arial" w:eastAsia="Times New Roman" w:hAnsi="Arial" w:cs="Arial"/>
          <w:bCs/>
          <w:lang w:eastAsia="ar-SA"/>
        </w:rPr>
        <w:t>budynków mi</w:t>
      </w:r>
      <w:r w:rsidR="00844012" w:rsidRPr="00D81A26">
        <w:rPr>
          <w:rFonts w:ascii="Arial" w:eastAsia="Times New Roman" w:hAnsi="Arial" w:cs="Arial"/>
          <w:bCs/>
          <w:lang w:eastAsia="ar-SA"/>
        </w:rPr>
        <w:t>eszkalnych – dwie kondygnacje z </w:t>
      </w:r>
      <w:r w:rsidRPr="00D81A26">
        <w:rPr>
          <w:rFonts w:ascii="Arial" w:eastAsia="Times New Roman" w:hAnsi="Arial" w:cs="Arial"/>
          <w:bCs/>
          <w:lang w:eastAsia="ar-SA"/>
        </w:rPr>
        <w:t xml:space="preserve">drugą kondygnacją w poddaszu użytkowym. </w:t>
      </w:r>
    </w:p>
    <w:p w14:paraId="60C4C962"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realizacje piwnic.</w:t>
      </w:r>
    </w:p>
    <w:p w14:paraId="786EB1BB" w14:textId="77777777" w:rsidR="000C5669" w:rsidRPr="00D81A26" w:rsidRDefault="000C5669"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Zadaszenia budynków należy kształtować w formie dachów dwuspadowych o kącie nachylenia głównych połaci dachowych do płaszczyzny przekroju poziomego budynku w przedziale 36</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-45</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 xml:space="preserve">. </w:t>
      </w:r>
    </w:p>
    <w:p w14:paraId="49A539CF"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Układ głównej kalenicy budynku mieszkalnego– równolegle do frontu działki. </w:t>
      </w:r>
    </w:p>
    <w:p w14:paraId="62A7A32C" w14:textId="77777777" w:rsidR="000C5669" w:rsidRPr="00D81A26" w:rsidRDefault="000C5669"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Rodzaj i kolorystyka dachu wysokiego – dachówka ceramiczna w kolorze czerwonym nawiązującym do koloru tradycyjnej dachówki.</w:t>
      </w:r>
    </w:p>
    <w:p w14:paraId="542BBB2E" w14:textId="77777777" w:rsidR="000C5669" w:rsidRPr="00D81A26" w:rsidRDefault="000C5669"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Rodzaj materiałów wykończeniowych oraz kolorystyka elewacji – tynk w jasnych kolorach pastelowych oraz bieli, a także cegła ceramiczna, drewno w kolorach naturalnych, kamień.</w:t>
      </w:r>
    </w:p>
    <w:p w14:paraId="2CB8B8A4"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Ogrodzenia działek budowlanych od strony dróg należy kształtować do maksymalnej wysokości 1,8 m od poziomu terenu, w formie konstrukcji ażurowych, z wykluczeniem stosowania w wypełnieniach pełnych przęseł ogrodzenia z materiałów betonowych i żelbetowych.. </w:t>
      </w:r>
    </w:p>
    <w:p w14:paraId="459038C1"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Dla zabudowy istniejącej dopuszcza się: remont, przebudowę, nadbudowę, rozbudowę, rozbiórkę, odbudowę w rozumieniu przepisów budowlanych, zgodnie z warunkami ustalonymi w planie.</w:t>
      </w:r>
    </w:p>
    <w:p w14:paraId="48DE2166" w14:textId="77777777" w:rsidR="00A563D3" w:rsidRPr="00D81A26" w:rsidRDefault="00A563D3"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Wskaźnik wyposażenia w miejsca postojowe: min. 2 miejsce postojowe na jeden lokal mieszkalny.</w:t>
      </w:r>
    </w:p>
    <w:p w14:paraId="0CB4255E" w14:textId="77777777" w:rsidR="003A4B51" w:rsidRPr="00D81A26" w:rsidRDefault="003A4B51"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Minimalna powierzchnia nowo wydzielanej działki budowlanej dla zabudowy mieszkaniowej jednorodzinnej: </w:t>
      </w:r>
    </w:p>
    <w:p w14:paraId="760A3C6B" w14:textId="77777777" w:rsidR="003A4B51" w:rsidRPr="00D81A26" w:rsidRDefault="003A4B51" w:rsidP="0077554C">
      <w:pPr>
        <w:pStyle w:val="Akapitzlist"/>
        <w:numPr>
          <w:ilvl w:val="0"/>
          <w:numId w:val="49"/>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na </w:t>
      </w:r>
      <w:r w:rsidR="00844012" w:rsidRPr="00D81A26">
        <w:rPr>
          <w:rFonts w:ascii="Arial" w:eastAsia="Times New Roman" w:hAnsi="Arial" w:cs="Arial"/>
          <w:bCs/>
          <w:lang w:eastAsia="ar-SA"/>
        </w:rPr>
        <w:t xml:space="preserve">terenach 3MN i </w:t>
      </w:r>
      <w:r w:rsidR="000C5669" w:rsidRPr="00D81A26">
        <w:rPr>
          <w:rFonts w:ascii="Arial" w:eastAsia="Times New Roman" w:hAnsi="Arial" w:cs="Arial"/>
          <w:bCs/>
          <w:lang w:eastAsia="ar-SA"/>
        </w:rPr>
        <w:t>4</w:t>
      </w:r>
      <w:r w:rsidRPr="00D81A26">
        <w:rPr>
          <w:rFonts w:ascii="Arial" w:eastAsia="Times New Roman" w:hAnsi="Arial" w:cs="Arial"/>
          <w:bCs/>
          <w:lang w:eastAsia="ar-SA"/>
        </w:rPr>
        <w:t>MN: 8</w:t>
      </w:r>
      <w:r w:rsidR="00844012" w:rsidRPr="00D81A26">
        <w:rPr>
          <w:rFonts w:ascii="Arial" w:eastAsia="Times New Roman" w:hAnsi="Arial" w:cs="Arial"/>
          <w:bCs/>
          <w:lang w:eastAsia="ar-SA"/>
        </w:rPr>
        <w:t>2</w:t>
      </w:r>
      <w:r w:rsidRPr="00D81A26">
        <w:rPr>
          <w:rFonts w:ascii="Arial" w:eastAsia="Times New Roman" w:hAnsi="Arial" w:cs="Arial"/>
          <w:bCs/>
          <w:lang w:eastAsia="ar-SA"/>
        </w:rPr>
        <w:t>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w:t>
      </w:r>
    </w:p>
    <w:p w14:paraId="01BCDAB2" w14:textId="77777777" w:rsidR="003A4B51" w:rsidRPr="00D81A26" w:rsidRDefault="003A4B51" w:rsidP="0077554C">
      <w:pPr>
        <w:pStyle w:val="Akapitzlist"/>
        <w:numPr>
          <w:ilvl w:val="0"/>
          <w:numId w:val="49"/>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na terenach 1MN, 2MN, 5MN, 6MN</w:t>
      </w:r>
      <w:r w:rsidR="00C605E1" w:rsidRPr="00D81A26">
        <w:rPr>
          <w:rFonts w:ascii="Arial" w:eastAsia="Times New Roman" w:hAnsi="Arial" w:cs="Arial"/>
          <w:bCs/>
          <w:lang w:eastAsia="ar-SA"/>
        </w:rPr>
        <w:t>, 7MN</w:t>
      </w:r>
      <w:r w:rsidR="000C5669" w:rsidRPr="00D81A26">
        <w:rPr>
          <w:rFonts w:ascii="Arial" w:eastAsia="Times New Roman" w:hAnsi="Arial" w:cs="Arial"/>
          <w:bCs/>
          <w:lang w:eastAsia="ar-SA"/>
        </w:rPr>
        <w:t>, 8MN, 9MN</w:t>
      </w:r>
      <w:r w:rsidRPr="00D81A26">
        <w:rPr>
          <w:rFonts w:ascii="Arial" w:eastAsia="Times New Roman" w:hAnsi="Arial" w:cs="Arial"/>
          <w:bCs/>
          <w:lang w:eastAsia="ar-SA"/>
        </w:rPr>
        <w:t>: 1000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w:t>
      </w:r>
    </w:p>
    <w:p w14:paraId="451EA206" w14:textId="77777777" w:rsidR="000C5669" w:rsidRPr="00D81A26" w:rsidRDefault="000C5669" w:rsidP="0077554C">
      <w:pPr>
        <w:suppressAutoHyphens/>
        <w:spacing w:after="0" w:line="240" w:lineRule="auto"/>
        <w:ind w:left="720"/>
        <w:jc w:val="both"/>
        <w:rPr>
          <w:rFonts w:ascii="Arial" w:eastAsia="Times New Roman" w:hAnsi="Arial" w:cs="Arial"/>
          <w:bCs/>
          <w:lang w:eastAsia="ar-SA"/>
        </w:rPr>
      </w:pPr>
    </w:p>
    <w:p w14:paraId="433AA556" w14:textId="77777777" w:rsidR="000C5669" w:rsidRPr="00D81A26" w:rsidRDefault="000C5669" w:rsidP="0077554C">
      <w:pPr>
        <w:numPr>
          <w:ilvl w:val="1"/>
          <w:numId w:val="29"/>
        </w:numPr>
        <w:tabs>
          <w:tab w:val="clear" w:pos="1080"/>
        </w:tabs>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zabudowy mieszkaniowo-usługowej</w:t>
      </w:r>
      <w:r w:rsidRPr="00D81A26">
        <w:rPr>
          <w:rFonts w:ascii="Arial" w:eastAsia="Times New Roman" w:hAnsi="Arial" w:cs="Arial"/>
          <w:bCs/>
          <w:lang w:eastAsia="ar-SA"/>
        </w:rPr>
        <w:t xml:space="preserve">, oznaczone symbolami: </w:t>
      </w:r>
      <w:r w:rsidRPr="00D81A26">
        <w:rPr>
          <w:rFonts w:ascii="Arial" w:eastAsia="Times New Roman" w:hAnsi="Arial" w:cs="Arial"/>
          <w:b/>
          <w:bCs/>
          <w:lang w:eastAsia="ar-SA"/>
        </w:rPr>
        <w:t>1MNU</w:t>
      </w:r>
      <w:r w:rsidR="00B83BA0" w:rsidRPr="00D81A26">
        <w:rPr>
          <w:rFonts w:ascii="Arial" w:eastAsia="Times New Roman" w:hAnsi="Arial" w:cs="Arial"/>
          <w:b/>
          <w:bCs/>
          <w:lang w:eastAsia="ar-SA"/>
        </w:rPr>
        <w:t>. 2MNU</w:t>
      </w:r>
      <w:r w:rsidRPr="00D81A26">
        <w:rPr>
          <w:rFonts w:ascii="Arial" w:eastAsia="Times New Roman" w:hAnsi="Arial" w:cs="Arial"/>
          <w:bCs/>
          <w:lang w:eastAsia="ar-SA"/>
        </w:rPr>
        <w:t>.</w:t>
      </w:r>
    </w:p>
    <w:p w14:paraId="3BE5A6F7" w14:textId="77777777" w:rsidR="000C5669" w:rsidRPr="00D81A26" w:rsidRDefault="000C5669" w:rsidP="0077554C">
      <w:pPr>
        <w:numPr>
          <w:ilvl w:val="0"/>
          <w:numId w:val="25"/>
        </w:numPr>
        <w:tabs>
          <w:tab w:val="clear" w:pos="720"/>
        </w:tabs>
        <w:suppressAutoHyphens/>
        <w:spacing w:after="0" w:line="240" w:lineRule="auto"/>
        <w:ind w:left="709"/>
        <w:jc w:val="both"/>
        <w:rPr>
          <w:rFonts w:ascii="Arial" w:eastAsia="Times New Roman" w:hAnsi="Arial" w:cs="Arial"/>
          <w:bCs/>
          <w:lang w:eastAsia="ar-SA"/>
        </w:rPr>
      </w:pPr>
      <w:r w:rsidRPr="00D81A26">
        <w:rPr>
          <w:rFonts w:ascii="Arial" w:eastAsia="Times New Roman" w:hAnsi="Arial" w:cs="Arial"/>
          <w:bCs/>
          <w:lang w:eastAsia="ar-SA"/>
        </w:rPr>
        <w:t>Przeznaczenie: zabudowa mieszkaniowo-usługowa.</w:t>
      </w:r>
    </w:p>
    <w:p w14:paraId="74431995" w14:textId="77777777" w:rsidR="000C5669" w:rsidRPr="00D81A26" w:rsidRDefault="000C5669" w:rsidP="0077554C">
      <w:pPr>
        <w:numPr>
          <w:ilvl w:val="0"/>
          <w:numId w:val="25"/>
        </w:numPr>
        <w:tabs>
          <w:tab w:val="clear" w:pos="720"/>
        </w:tabs>
        <w:suppressAutoHyphens/>
        <w:spacing w:after="0" w:line="240" w:lineRule="auto"/>
        <w:ind w:left="709"/>
        <w:jc w:val="both"/>
        <w:rPr>
          <w:rFonts w:ascii="Arial" w:eastAsia="Times New Roman" w:hAnsi="Arial" w:cs="Arial"/>
          <w:bCs/>
          <w:lang w:eastAsia="ar-SA"/>
        </w:rPr>
      </w:pPr>
      <w:r w:rsidRPr="00D81A26">
        <w:rPr>
          <w:rFonts w:ascii="Arial" w:eastAsia="Times New Roman" w:hAnsi="Arial" w:cs="Arial"/>
          <w:bCs/>
          <w:lang w:eastAsia="ar-SA"/>
        </w:rPr>
        <w:t xml:space="preserve">Na każdej z działek budowlanych ustala się możliwość lokalizacji: </w:t>
      </w:r>
    </w:p>
    <w:p w14:paraId="4D3970C0" w14:textId="77777777" w:rsidR="000C5669" w:rsidRPr="00D81A26" w:rsidRDefault="000C5669" w:rsidP="0077554C">
      <w:pPr>
        <w:numPr>
          <w:ilvl w:val="0"/>
          <w:numId w:val="26"/>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jednego budynku mieszkalnego jednorodzinnego wolnostojącego lub jednego budynku mieszkalnego jednorodzinnego z częścią usługową lub jednego budynku usługowego,</w:t>
      </w:r>
    </w:p>
    <w:p w14:paraId="2FA746E6" w14:textId="77777777" w:rsidR="000C5669" w:rsidRPr="00D81A26" w:rsidRDefault="000C5669" w:rsidP="0077554C">
      <w:pPr>
        <w:numPr>
          <w:ilvl w:val="0"/>
          <w:numId w:val="26"/>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budynku gospodarczego, garażowego oraz obiektów małej architektury,</w:t>
      </w:r>
    </w:p>
    <w:p w14:paraId="3F57B488"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lastRenderedPageBreak/>
        <w:t>Dopuszcza się realizację budynków o funkcji podstawowej w jednej bryle z budynkiem garażowym lub gospodarczym.</w:t>
      </w:r>
    </w:p>
    <w:p w14:paraId="22B58A1E"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realizację zabudowy mieszkaniowej w formie bliźniaczej.</w:t>
      </w:r>
    </w:p>
    <w:p w14:paraId="29806A08"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lokalizację:</w:t>
      </w:r>
    </w:p>
    <w:p w14:paraId="3E70732C" w14:textId="77777777" w:rsidR="000C5669" w:rsidRPr="00D81A26" w:rsidRDefault="000C5669" w:rsidP="0077554C">
      <w:pPr>
        <w:numPr>
          <w:ilvl w:val="0"/>
          <w:numId w:val="27"/>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sieci i urządzeń infrastruktury technicznej do obsługi terenu,</w:t>
      </w:r>
    </w:p>
    <w:p w14:paraId="7AFF36A6" w14:textId="77777777" w:rsidR="000C5669" w:rsidRPr="00D81A26" w:rsidRDefault="000C5669" w:rsidP="0077554C">
      <w:pPr>
        <w:numPr>
          <w:ilvl w:val="0"/>
          <w:numId w:val="27"/>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miejsc postojowych i obsługi komunikacyjnej, niezbędnej do obsługi terenu,</w:t>
      </w:r>
    </w:p>
    <w:p w14:paraId="2BE06C14" w14:textId="77777777" w:rsidR="000C5669" w:rsidRPr="00D81A26" w:rsidRDefault="000C5669" w:rsidP="0077554C">
      <w:pPr>
        <w:numPr>
          <w:ilvl w:val="0"/>
          <w:numId w:val="27"/>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dojazdów do nieruchomości,</w:t>
      </w:r>
    </w:p>
    <w:p w14:paraId="5B9EF2C9" w14:textId="77777777" w:rsidR="000C5669" w:rsidRPr="00D81A26" w:rsidRDefault="000C5669" w:rsidP="0077554C">
      <w:pPr>
        <w:numPr>
          <w:ilvl w:val="0"/>
          <w:numId w:val="27"/>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ogrodzeń,</w:t>
      </w:r>
    </w:p>
    <w:p w14:paraId="7BD4F9B5"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Minimalny wskaźnik intensywności zabudowy działki budowlanej – 0,07.</w:t>
      </w:r>
    </w:p>
    <w:p w14:paraId="347C9C26"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Maksymalny wskaźnik intensywności zabudowy działki budowlanej – 1,2.</w:t>
      </w:r>
    </w:p>
    <w:p w14:paraId="2B7F4056"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Maksymalną powierzchnię zabudowy w stosunku do powierzchni działki budowlanej ustala się w wielkości 40%.</w:t>
      </w:r>
    </w:p>
    <w:p w14:paraId="4BD3F79C"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Minimalny udział powierzchni biologicznie czynnej </w:t>
      </w:r>
      <w:r w:rsidR="00E543A0" w:rsidRPr="00D81A26">
        <w:rPr>
          <w:rFonts w:ascii="Arial" w:eastAsia="Times New Roman" w:hAnsi="Arial" w:cs="Arial"/>
          <w:bCs/>
          <w:lang w:eastAsia="ar-SA"/>
        </w:rPr>
        <w:t xml:space="preserve">dla zabudowy mieszkaniowej jednorodzinnej </w:t>
      </w:r>
      <w:r w:rsidRPr="00D81A26">
        <w:rPr>
          <w:rFonts w:ascii="Arial" w:eastAsia="Times New Roman" w:hAnsi="Arial" w:cs="Arial"/>
          <w:bCs/>
          <w:lang w:eastAsia="ar-SA"/>
        </w:rPr>
        <w:t xml:space="preserve">w stosunku do powierzchni działki budowlanej ustala się w wielkości </w:t>
      </w:r>
      <w:r w:rsidR="00E543A0" w:rsidRPr="00D81A26">
        <w:rPr>
          <w:rFonts w:ascii="Arial" w:eastAsia="Times New Roman" w:hAnsi="Arial" w:cs="Arial"/>
          <w:bCs/>
          <w:lang w:eastAsia="ar-SA"/>
        </w:rPr>
        <w:t>5</w:t>
      </w:r>
      <w:r w:rsidRPr="00D81A26">
        <w:rPr>
          <w:rFonts w:ascii="Arial" w:eastAsia="Times New Roman" w:hAnsi="Arial" w:cs="Arial"/>
          <w:bCs/>
          <w:lang w:eastAsia="ar-SA"/>
        </w:rPr>
        <w:t>0%.</w:t>
      </w:r>
    </w:p>
    <w:p w14:paraId="1DCF09BE" w14:textId="77777777" w:rsidR="00E543A0" w:rsidRPr="00D81A26" w:rsidRDefault="00E543A0"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Minimalny udział powierzchni biologicznie czynnej dla z</w:t>
      </w:r>
      <w:r w:rsidR="003B76E2" w:rsidRPr="00D81A26">
        <w:rPr>
          <w:rFonts w:ascii="Arial" w:eastAsia="Times New Roman" w:hAnsi="Arial" w:cs="Arial"/>
          <w:bCs/>
          <w:lang w:eastAsia="ar-SA"/>
        </w:rPr>
        <w:t xml:space="preserve">abudowy mieszkaniowo-usługowej </w:t>
      </w:r>
      <w:r w:rsidRPr="00D81A26">
        <w:rPr>
          <w:rFonts w:ascii="Arial" w:eastAsia="Times New Roman" w:hAnsi="Arial" w:cs="Arial"/>
          <w:bCs/>
          <w:lang w:eastAsia="ar-SA"/>
        </w:rPr>
        <w:t>w stosunku do powierzchni działki budowlanej ustala się w wielkości 40%.</w:t>
      </w:r>
    </w:p>
    <w:p w14:paraId="2AB59158" w14:textId="77777777" w:rsidR="003B76E2" w:rsidRPr="00D81A26" w:rsidRDefault="003B76E2"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Minimalny udział powierzchni biologicznie czynnej dla zabudowy usługowej w stosunku do powierzchni działki budowlanej ustala się w wielkości 35%.</w:t>
      </w:r>
    </w:p>
    <w:p w14:paraId="1295B636"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Powierzchna zabudowy budynku mieszkalnego: od 70 m</w:t>
      </w:r>
      <w:r w:rsidRPr="00D81A26">
        <w:rPr>
          <w:rFonts w:ascii="Arial" w:eastAsia="Times New Roman" w:hAnsi="Arial" w:cs="Arial"/>
          <w:bCs/>
          <w:vertAlign w:val="superscript"/>
          <w:lang w:eastAsia="ar-SA"/>
        </w:rPr>
        <w:t xml:space="preserve">2 </w:t>
      </w:r>
      <w:r w:rsidRPr="00D81A26">
        <w:rPr>
          <w:rFonts w:ascii="Arial" w:eastAsia="Times New Roman" w:hAnsi="Arial" w:cs="Arial"/>
          <w:bCs/>
          <w:lang w:eastAsia="ar-SA"/>
        </w:rPr>
        <w:t>do 200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w:t>
      </w:r>
    </w:p>
    <w:p w14:paraId="147BF5E9"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Powierzchna zabudowy budynku gospodarczego: do 100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w:t>
      </w:r>
    </w:p>
    <w:p w14:paraId="72959946"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Wysokość zabudowy: do </w:t>
      </w:r>
      <w:r w:rsidR="005B6B99" w:rsidRPr="00D81A26">
        <w:rPr>
          <w:rFonts w:ascii="Arial" w:eastAsia="Times New Roman" w:hAnsi="Arial" w:cs="Arial"/>
          <w:bCs/>
          <w:lang w:eastAsia="ar-SA"/>
        </w:rPr>
        <w:t>11</w:t>
      </w:r>
      <w:r w:rsidRPr="00D81A26">
        <w:rPr>
          <w:rFonts w:ascii="Arial" w:eastAsia="Times New Roman" w:hAnsi="Arial" w:cs="Arial"/>
          <w:bCs/>
          <w:lang w:eastAsia="ar-SA"/>
        </w:rPr>
        <w:t xml:space="preserve"> m, przy czym wysokość wolnostojących budynków </w:t>
      </w:r>
      <w:r w:rsidR="005B6B99" w:rsidRPr="00D81A26">
        <w:rPr>
          <w:rFonts w:ascii="Arial" w:eastAsia="Times New Roman" w:hAnsi="Arial" w:cs="Arial"/>
          <w:bCs/>
          <w:lang w:eastAsia="ar-SA"/>
        </w:rPr>
        <w:t xml:space="preserve">mieszkalnych jednorodzinnych do 9 m, wolnostojących budynków </w:t>
      </w:r>
      <w:r w:rsidRPr="00D81A26">
        <w:rPr>
          <w:rFonts w:ascii="Arial" w:eastAsia="Times New Roman" w:hAnsi="Arial" w:cs="Arial"/>
          <w:bCs/>
          <w:lang w:eastAsia="ar-SA"/>
        </w:rPr>
        <w:t>gospodarczych, garażowych i obiektów małej architektury do 6 m.</w:t>
      </w:r>
    </w:p>
    <w:p w14:paraId="70260405"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Maksymalna liczba kondygnacji </w:t>
      </w:r>
      <w:r w:rsidR="004747D2" w:rsidRPr="00D81A26">
        <w:rPr>
          <w:rFonts w:ascii="Arial" w:eastAsia="Times New Roman" w:hAnsi="Arial" w:cs="Arial"/>
          <w:bCs/>
          <w:lang w:eastAsia="ar-SA"/>
        </w:rPr>
        <w:t xml:space="preserve">nadziemnych </w:t>
      </w:r>
      <w:r w:rsidRPr="00D81A26">
        <w:rPr>
          <w:rFonts w:ascii="Arial" w:eastAsia="Times New Roman" w:hAnsi="Arial" w:cs="Arial"/>
          <w:bCs/>
          <w:lang w:eastAsia="ar-SA"/>
        </w:rPr>
        <w:t xml:space="preserve">budynków mieszkalnych i mieszkano-usługowych: dwie kondygnacje z drugą w poddaszu użytkowym. </w:t>
      </w:r>
    </w:p>
    <w:p w14:paraId="7D751BBD"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Maksymalna liczba kondygnacji </w:t>
      </w:r>
      <w:r w:rsidR="004747D2" w:rsidRPr="00D81A26">
        <w:rPr>
          <w:rFonts w:ascii="Arial" w:eastAsia="Times New Roman" w:hAnsi="Arial" w:cs="Arial"/>
          <w:bCs/>
          <w:lang w:eastAsia="ar-SA"/>
        </w:rPr>
        <w:t xml:space="preserve">nadziemnych </w:t>
      </w:r>
      <w:r w:rsidRPr="00D81A26">
        <w:rPr>
          <w:rFonts w:ascii="Arial" w:eastAsia="Times New Roman" w:hAnsi="Arial" w:cs="Arial"/>
          <w:bCs/>
          <w:lang w:eastAsia="ar-SA"/>
        </w:rPr>
        <w:t>budynków usługowych – do dwóch kondygnacji z drugą kondygnacją w poddaszu użytkowym.</w:t>
      </w:r>
    </w:p>
    <w:p w14:paraId="10B61F78"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realizacje piwnic.</w:t>
      </w:r>
    </w:p>
    <w:p w14:paraId="35E1F12C"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Zadaszenia budynków należy kształtować w formie dachów dwuspadowych o kącie nachylenia głównych połaci dachowych do płaszczyzny przekroju poziomego budynku w przedziale 36</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-45</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 xml:space="preserve">. </w:t>
      </w:r>
    </w:p>
    <w:p w14:paraId="37EDEFC3" w14:textId="77777777" w:rsidR="004E0D52" w:rsidRPr="00D81A26" w:rsidRDefault="004E0D52"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Układ głównej kalenicy budynku mieszkalnego</w:t>
      </w:r>
      <w:r w:rsidR="00585F5B" w:rsidRPr="00D81A26">
        <w:rPr>
          <w:rFonts w:ascii="Arial" w:eastAsia="Times New Roman" w:hAnsi="Arial" w:cs="Arial"/>
          <w:bCs/>
          <w:lang w:eastAsia="ar-SA"/>
        </w:rPr>
        <w:t xml:space="preserve">, mieszkalno-usługowego, usługowego </w:t>
      </w:r>
      <w:r w:rsidRPr="00D81A26">
        <w:rPr>
          <w:rFonts w:ascii="Arial" w:eastAsia="Times New Roman" w:hAnsi="Arial" w:cs="Arial"/>
          <w:bCs/>
          <w:lang w:eastAsia="ar-SA"/>
        </w:rPr>
        <w:t xml:space="preserve">– równolegle do frontu działki. </w:t>
      </w:r>
    </w:p>
    <w:p w14:paraId="3E13F052" w14:textId="77777777" w:rsidR="000C5669" w:rsidRPr="00D81A26" w:rsidRDefault="000C5669"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Rodzaj i kolorystyka dachu</w:t>
      </w:r>
      <w:r w:rsidR="00D165DF" w:rsidRPr="00D81A26">
        <w:rPr>
          <w:rFonts w:ascii="Arial" w:eastAsia="Times New Roman" w:hAnsi="Arial" w:cs="Arial"/>
          <w:bCs/>
          <w:lang w:eastAsia="ar-SA"/>
        </w:rPr>
        <w:t xml:space="preserve"> </w:t>
      </w:r>
      <w:r w:rsidRPr="00D81A26">
        <w:rPr>
          <w:rFonts w:ascii="Arial" w:eastAsia="Times New Roman" w:hAnsi="Arial" w:cs="Arial"/>
          <w:bCs/>
          <w:lang w:eastAsia="ar-SA"/>
        </w:rPr>
        <w:t>– dachówka ceramiczna w kolorze czerwonym nawiązującym do koloru tradycyjnej dachówki</w:t>
      </w:r>
      <w:r w:rsidR="00D165DF" w:rsidRPr="00D81A26">
        <w:rPr>
          <w:rFonts w:ascii="Arial" w:eastAsia="Times New Roman" w:hAnsi="Arial" w:cs="Arial"/>
          <w:bCs/>
          <w:lang w:eastAsia="ar-SA"/>
        </w:rPr>
        <w:t xml:space="preserve">, dla budynków usługowych dopuszcza się </w:t>
      </w:r>
      <w:r w:rsidR="004A6E69" w:rsidRPr="00D81A26">
        <w:rPr>
          <w:rFonts w:ascii="Arial" w:eastAsia="Times New Roman" w:hAnsi="Arial" w:cs="Arial"/>
          <w:bCs/>
          <w:lang w:eastAsia="ar-SA"/>
        </w:rPr>
        <w:t xml:space="preserve">materiały </w:t>
      </w:r>
      <w:proofErr w:type="spellStart"/>
      <w:r w:rsidR="004A6E69" w:rsidRPr="00D81A26">
        <w:rPr>
          <w:rFonts w:ascii="Arial" w:eastAsia="Times New Roman" w:hAnsi="Arial" w:cs="Arial"/>
          <w:bCs/>
          <w:lang w:eastAsia="ar-SA"/>
        </w:rPr>
        <w:t>dachówkopodobne</w:t>
      </w:r>
      <w:proofErr w:type="spellEnd"/>
      <w:r w:rsidR="004A6E69" w:rsidRPr="00D81A26">
        <w:rPr>
          <w:rFonts w:ascii="Arial" w:eastAsia="Times New Roman" w:hAnsi="Arial" w:cs="Arial"/>
          <w:bCs/>
          <w:lang w:eastAsia="ar-SA"/>
        </w:rPr>
        <w:t xml:space="preserve"> o formie dachówek ceramicznych tradycyjnych o matowym wykończeniu i kolorze czerwonym nawiązującym do koloru tradycyjnej dachówki</w:t>
      </w:r>
      <w:r w:rsidRPr="00D81A26">
        <w:rPr>
          <w:rFonts w:ascii="Arial" w:eastAsia="Times New Roman" w:hAnsi="Arial" w:cs="Arial"/>
          <w:bCs/>
          <w:lang w:eastAsia="ar-SA"/>
        </w:rPr>
        <w:t>.</w:t>
      </w:r>
    </w:p>
    <w:p w14:paraId="1DF74385"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Rodzaj materiałów wykończeniowych oraz kolorystyka elewacji – tynk w jasnych kolorach pastelowych oraz bieli, a także cegła ceramiczna, drewno w kolorach naturalnych, kamień.</w:t>
      </w:r>
    </w:p>
    <w:p w14:paraId="31E614F7"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Ogrodzenia działek budowlanych od strony dróg należy kształtować do maksymalnej wysokości 1,8 m od poziomu terenu, w formie konstrukcji ażurowych, z wykluczeniem stosowania w wypełnieniach pełnych przęseł ogrodzenia z materiałów betonowych i żelbetowych. </w:t>
      </w:r>
    </w:p>
    <w:p w14:paraId="62BF24CA"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Dla zabudowy istniejącej dopuszcza się: remont, przebudowę, nadbudowę, rozbudowę, rozbiórkę, odbudowę w rozumieniu przepisów budowlanych, zgodnie z warunkami ustalonymi w planie.</w:t>
      </w:r>
    </w:p>
    <w:p w14:paraId="59F34A26"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Wskaźnik wyposażenia w miejsca postojowe: min. 2 miejsce postojowe na jeden lokal mieszkalny i min. 3 miejsca postojowe na każde rozpoczęte 100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powierzchni użytkowej usług.</w:t>
      </w:r>
    </w:p>
    <w:p w14:paraId="65707BCE"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Minimalna powierzchnia nowo wydzielanej działki budowlanej: </w:t>
      </w:r>
    </w:p>
    <w:p w14:paraId="274A6C2C" w14:textId="77777777" w:rsidR="004E0D52" w:rsidRPr="00D81A26" w:rsidRDefault="000C5669" w:rsidP="0077554C">
      <w:pPr>
        <w:pStyle w:val="Akapitzlist"/>
        <w:numPr>
          <w:ilvl w:val="0"/>
          <w:numId w:val="41"/>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1</w:t>
      </w:r>
      <w:r w:rsidR="004E0D52" w:rsidRPr="00D81A26">
        <w:rPr>
          <w:rFonts w:ascii="Arial" w:eastAsia="Times New Roman" w:hAnsi="Arial" w:cs="Arial"/>
          <w:bCs/>
          <w:lang w:eastAsia="ar-SA"/>
        </w:rPr>
        <w:t>2</w:t>
      </w:r>
      <w:r w:rsidRPr="00D81A26">
        <w:rPr>
          <w:rFonts w:ascii="Arial" w:eastAsia="Times New Roman" w:hAnsi="Arial" w:cs="Arial"/>
          <w:bCs/>
          <w:lang w:eastAsia="ar-SA"/>
        </w:rPr>
        <w:t>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dla zabudowy mieszkaniowej jednorodzinnej wolnostojącej, mieszkalno-usługowej, usługowej,</w:t>
      </w:r>
    </w:p>
    <w:p w14:paraId="6D24A1C2" w14:textId="77777777" w:rsidR="00A563D3" w:rsidRPr="00D81A26" w:rsidRDefault="000C5669" w:rsidP="0077554C">
      <w:pPr>
        <w:pStyle w:val="Akapitzlist"/>
        <w:numPr>
          <w:ilvl w:val="0"/>
          <w:numId w:val="41"/>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lastRenderedPageBreak/>
        <w:t>500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dla zabudowy mieszkaniowej jednorodzinnej dla jednego segmentu</w:t>
      </w:r>
      <w:r w:rsidR="000D1656" w:rsidRPr="00D81A26">
        <w:rPr>
          <w:rFonts w:ascii="Arial" w:eastAsia="Times New Roman" w:hAnsi="Arial" w:cs="Arial"/>
          <w:bCs/>
          <w:lang w:eastAsia="ar-SA"/>
        </w:rPr>
        <w:t xml:space="preserve"> </w:t>
      </w:r>
      <w:r w:rsidRPr="00D81A26">
        <w:rPr>
          <w:rFonts w:ascii="Arial" w:eastAsia="Times New Roman" w:hAnsi="Arial" w:cs="Arial"/>
          <w:bCs/>
          <w:lang w:eastAsia="ar-SA"/>
        </w:rPr>
        <w:t>budynku bliźniaka.</w:t>
      </w:r>
    </w:p>
    <w:p w14:paraId="315E7E26" w14:textId="77777777" w:rsidR="000C5669" w:rsidRPr="00D81A26" w:rsidRDefault="000C5669" w:rsidP="0077554C">
      <w:pPr>
        <w:suppressAutoHyphens/>
        <w:spacing w:after="0" w:line="240" w:lineRule="auto"/>
        <w:ind w:left="720"/>
        <w:jc w:val="both"/>
        <w:rPr>
          <w:rFonts w:ascii="Arial" w:eastAsia="Times New Roman" w:hAnsi="Arial" w:cs="Arial"/>
          <w:bCs/>
          <w:lang w:eastAsia="ar-SA"/>
        </w:rPr>
      </w:pPr>
    </w:p>
    <w:p w14:paraId="111A3639" w14:textId="77777777" w:rsidR="00A563D3" w:rsidRPr="00D81A26" w:rsidRDefault="00A563D3"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zabudowy usługowej</w:t>
      </w:r>
      <w:r w:rsidRPr="00D81A26">
        <w:rPr>
          <w:rFonts w:ascii="Arial" w:eastAsia="Times New Roman" w:hAnsi="Arial" w:cs="Arial"/>
          <w:bCs/>
          <w:lang w:eastAsia="ar-SA"/>
        </w:rPr>
        <w:t xml:space="preserve">, oznaczone symbolami: </w:t>
      </w:r>
      <w:r w:rsidRPr="00D81A26">
        <w:rPr>
          <w:rFonts w:ascii="Arial" w:eastAsia="Times New Roman" w:hAnsi="Arial" w:cs="Arial"/>
          <w:b/>
          <w:bCs/>
          <w:lang w:eastAsia="ar-SA"/>
        </w:rPr>
        <w:t>1U</w:t>
      </w:r>
      <w:r w:rsidR="00CE4D50" w:rsidRPr="00D81A26">
        <w:rPr>
          <w:rFonts w:ascii="Arial" w:eastAsia="Times New Roman" w:hAnsi="Arial" w:cs="Arial"/>
          <w:b/>
          <w:bCs/>
          <w:lang w:eastAsia="ar-SA"/>
        </w:rPr>
        <w:t>, 2U</w:t>
      </w:r>
      <w:r w:rsidRPr="00D81A26">
        <w:rPr>
          <w:rFonts w:ascii="Arial" w:eastAsia="Times New Roman" w:hAnsi="Arial" w:cs="Arial"/>
          <w:bCs/>
          <w:lang w:eastAsia="ar-SA"/>
        </w:rPr>
        <w:t>.</w:t>
      </w:r>
    </w:p>
    <w:p w14:paraId="359EE7F3"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Przeznaczenie podstawowe: zabudowa usługowa.</w:t>
      </w:r>
    </w:p>
    <w:p w14:paraId="2C351472" w14:textId="77777777" w:rsidR="00A563D3" w:rsidRPr="00D81A26" w:rsidRDefault="00A563D3" w:rsidP="0077554C">
      <w:pPr>
        <w:numPr>
          <w:ilvl w:val="0"/>
          <w:numId w:val="37"/>
        </w:numPr>
        <w:suppressAutoHyphens/>
        <w:spacing w:after="0" w:line="240" w:lineRule="auto"/>
        <w:ind w:left="709"/>
        <w:jc w:val="both"/>
        <w:rPr>
          <w:rFonts w:ascii="Arial" w:eastAsia="Times New Roman" w:hAnsi="Arial" w:cs="Arial"/>
          <w:bCs/>
          <w:lang w:eastAsia="ar-SA"/>
        </w:rPr>
      </w:pPr>
      <w:r w:rsidRPr="00D81A26">
        <w:rPr>
          <w:rFonts w:ascii="Arial" w:eastAsia="Times New Roman" w:hAnsi="Arial" w:cs="Arial"/>
          <w:bCs/>
          <w:lang w:eastAsia="ar-SA"/>
        </w:rPr>
        <w:t>Na każdej z działek budowlanych ustala się możliwość lokalizacj</w:t>
      </w:r>
      <w:r w:rsidR="00043E67" w:rsidRPr="00D81A26">
        <w:rPr>
          <w:rFonts w:ascii="Arial" w:eastAsia="Times New Roman" w:hAnsi="Arial" w:cs="Arial"/>
          <w:bCs/>
          <w:lang w:eastAsia="ar-SA"/>
        </w:rPr>
        <w:t>ę</w:t>
      </w:r>
      <w:r w:rsidRPr="00D81A26">
        <w:rPr>
          <w:rFonts w:ascii="Arial" w:eastAsia="Times New Roman" w:hAnsi="Arial" w:cs="Arial"/>
          <w:bCs/>
          <w:lang w:eastAsia="ar-SA"/>
        </w:rPr>
        <w:t xml:space="preserve">: </w:t>
      </w:r>
    </w:p>
    <w:p w14:paraId="0B5E119D" w14:textId="77777777" w:rsidR="00A563D3" w:rsidRPr="00D81A26" w:rsidRDefault="00A563D3" w:rsidP="0077554C">
      <w:pPr>
        <w:numPr>
          <w:ilvl w:val="0"/>
          <w:numId w:val="38"/>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budynk</w:t>
      </w:r>
      <w:r w:rsidR="00043E67" w:rsidRPr="00D81A26">
        <w:rPr>
          <w:rFonts w:ascii="Arial" w:eastAsia="Times New Roman" w:hAnsi="Arial" w:cs="Arial"/>
          <w:bCs/>
          <w:lang w:eastAsia="ar-SA"/>
        </w:rPr>
        <w:t>ów</w:t>
      </w:r>
      <w:r w:rsidRPr="00D81A26">
        <w:rPr>
          <w:rFonts w:ascii="Arial" w:eastAsia="Times New Roman" w:hAnsi="Arial" w:cs="Arial"/>
          <w:bCs/>
          <w:lang w:eastAsia="ar-SA"/>
        </w:rPr>
        <w:t xml:space="preserve"> usługow</w:t>
      </w:r>
      <w:r w:rsidR="00043E67" w:rsidRPr="00D81A26">
        <w:rPr>
          <w:rFonts w:ascii="Arial" w:eastAsia="Times New Roman" w:hAnsi="Arial" w:cs="Arial"/>
          <w:bCs/>
          <w:lang w:eastAsia="ar-SA"/>
        </w:rPr>
        <w:t>ych</w:t>
      </w:r>
      <w:r w:rsidRPr="00D81A26">
        <w:rPr>
          <w:rFonts w:ascii="Arial" w:eastAsia="Times New Roman" w:hAnsi="Arial" w:cs="Arial"/>
          <w:bCs/>
          <w:lang w:eastAsia="ar-SA"/>
        </w:rPr>
        <w:t xml:space="preserve"> z zakresu usług nieuciążliwych a także o powierzchni sprzedaży poniżej 2000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w:t>
      </w:r>
    </w:p>
    <w:p w14:paraId="32D6705B" w14:textId="77777777" w:rsidR="00A563D3" w:rsidRPr="00D81A26" w:rsidRDefault="00EB4B80" w:rsidP="0077554C">
      <w:pPr>
        <w:numPr>
          <w:ilvl w:val="0"/>
          <w:numId w:val="38"/>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 xml:space="preserve"> obiektów małej architektury.</w:t>
      </w:r>
    </w:p>
    <w:p w14:paraId="67A10F00" w14:textId="77777777" w:rsidR="00EB4B80" w:rsidRPr="00D81A26" w:rsidRDefault="00EB4B80"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Na terenie </w:t>
      </w:r>
      <w:r w:rsidR="00CF0477" w:rsidRPr="00D81A26">
        <w:rPr>
          <w:rFonts w:ascii="Arial" w:eastAsia="Times New Roman" w:hAnsi="Arial" w:cs="Arial"/>
          <w:bCs/>
          <w:lang w:eastAsia="ar-SA"/>
        </w:rPr>
        <w:t>1</w:t>
      </w:r>
      <w:r w:rsidRPr="00D81A26">
        <w:rPr>
          <w:rFonts w:ascii="Arial" w:eastAsia="Times New Roman" w:hAnsi="Arial" w:cs="Arial"/>
          <w:bCs/>
          <w:lang w:eastAsia="ar-SA"/>
        </w:rPr>
        <w:t>U dopuszcza się realizację stacji paliw.</w:t>
      </w:r>
    </w:p>
    <w:p w14:paraId="28C958D4"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Dopuszcza się realizację budynków o funkcji podstawowej w jednej bryle z budynkiem garażowym lub </w:t>
      </w:r>
      <w:r w:rsidR="004A06B3" w:rsidRPr="00D81A26">
        <w:rPr>
          <w:rFonts w:ascii="Arial" w:eastAsia="Times New Roman" w:hAnsi="Arial" w:cs="Arial"/>
          <w:bCs/>
          <w:lang w:eastAsia="ar-SA"/>
        </w:rPr>
        <w:t>gospodarczym</w:t>
      </w:r>
      <w:r w:rsidRPr="00D81A26">
        <w:rPr>
          <w:rFonts w:ascii="Arial" w:eastAsia="Times New Roman" w:hAnsi="Arial" w:cs="Arial"/>
          <w:bCs/>
          <w:lang w:eastAsia="ar-SA"/>
        </w:rPr>
        <w:t>.</w:t>
      </w:r>
    </w:p>
    <w:p w14:paraId="4F619116"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lokalizację:</w:t>
      </w:r>
    </w:p>
    <w:p w14:paraId="6D07CB30" w14:textId="77777777" w:rsidR="00A563D3" w:rsidRPr="00D81A26" w:rsidRDefault="00A563D3" w:rsidP="0077554C">
      <w:pPr>
        <w:numPr>
          <w:ilvl w:val="0"/>
          <w:numId w:val="39"/>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sieci i urządzeń infrastruktury technicznej do obsługi terenu,</w:t>
      </w:r>
    </w:p>
    <w:p w14:paraId="5F0AD43E" w14:textId="77777777" w:rsidR="00A563D3" w:rsidRPr="00D81A26" w:rsidRDefault="00A563D3" w:rsidP="0077554C">
      <w:pPr>
        <w:numPr>
          <w:ilvl w:val="0"/>
          <w:numId w:val="39"/>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miejsc postojowych i obsługi komunikacyjnej, niezbędnej do obsługi terenu,</w:t>
      </w:r>
    </w:p>
    <w:p w14:paraId="3D7D2644" w14:textId="77777777" w:rsidR="00A563D3" w:rsidRPr="00D81A26" w:rsidRDefault="00A563D3" w:rsidP="0077554C">
      <w:pPr>
        <w:numPr>
          <w:ilvl w:val="0"/>
          <w:numId w:val="39"/>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dojazdów do nieruchomości,</w:t>
      </w:r>
    </w:p>
    <w:p w14:paraId="0531CD15" w14:textId="77777777" w:rsidR="00A563D3" w:rsidRPr="00D81A26" w:rsidRDefault="00A563D3" w:rsidP="0077554C">
      <w:pPr>
        <w:numPr>
          <w:ilvl w:val="0"/>
          <w:numId w:val="39"/>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ogrodzeń,</w:t>
      </w:r>
    </w:p>
    <w:p w14:paraId="629551F4"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Minimalny wskaźnik intensywności zabudowy działki budowlanej – 0,07.</w:t>
      </w:r>
    </w:p>
    <w:p w14:paraId="1575E7BE"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Maksymalny wskaźnik intensywności zabudowy działki budowlanej – </w:t>
      </w:r>
      <w:r w:rsidR="00CD4326" w:rsidRPr="00D81A26">
        <w:rPr>
          <w:rFonts w:ascii="Arial" w:eastAsia="Times New Roman" w:hAnsi="Arial" w:cs="Arial"/>
          <w:bCs/>
          <w:lang w:eastAsia="ar-SA"/>
        </w:rPr>
        <w:t>1,5</w:t>
      </w:r>
      <w:r w:rsidRPr="00D81A26">
        <w:rPr>
          <w:rFonts w:ascii="Arial" w:eastAsia="Times New Roman" w:hAnsi="Arial" w:cs="Arial"/>
          <w:bCs/>
          <w:lang w:eastAsia="ar-SA"/>
        </w:rPr>
        <w:t>.</w:t>
      </w:r>
    </w:p>
    <w:p w14:paraId="67481F4A"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Maksymalną powierzchnię zabudowy w stosunku do powierzchni działki budowlanej ustala się w wielkości </w:t>
      </w:r>
      <w:r w:rsidR="00CD4326" w:rsidRPr="00D81A26">
        <w:rPr>
          <w:rFonts w:ascii="Arial" w:eastAsia="Times New Roman" w:hAnsi="Arial" w:cs="Arial"/>
          <w:bCs/>
          <w:lang w:eastAsia="ar-SA"/>
        </w:rPr>
        <w:t>5</w:t>
      </w:r>
      <w:r w:rsidRPr="00D81A26">
        <w:rPr>
          <w:rFonts w:ascii="Arial" w:eastAsia="Times New Roman" w:hAnsi="Arial" w:cs="Arial"/>
          <w:bCs/>
          <w:lang w:eastAsia="ar-SA"/>
        </w:rPr>
        <w:t>0%.</w:t>
      </w:r>
    </w:p>
    <w:p w14:paraId="54E54DB9"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Minimalny udział powierzchni biologicznie czynnej w stosunku do powierzchni działki budowlanej ustala się w wielkości 35%.</w:t>
      </w:r>
    </w:p>
    <w:p w14:paraId="7BE38500"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Wysokość zabudowy: do </w:t>
      </w:r>
      <w:r w:rsidR="00CD4326" w:rsidRPr="00D81A26">
        <w:rPr>
          <w:rFonts w:ascii="Arial" w:eastAsia="Times New Roman" w:hAnsi="Arial" w:cs="Arial"/>
          <w:bCs/>
          <w:lang w:eastAsia="ar-SA"/>
        </w:rPr>
        <w:t>1</w:t>
      </w:r>
      <w:r w:rsidR="00043E67" w:rsidRPr="00D81A26">
        <w:rPr>
          <w:rFonts w:ascii="Arial" w:eastAsia="Times New Roman" w:hAnsi="Arial" w:cs="Arial"/>
          <w:bCs/>
          <w:lang w:eastAsia="ar-SA"/>
        </w:rPr>
        <w:t>1</w:t>
      </w:r>
      <w:r w:rsidRPr="00D81A26">
        <w:rPr>
          <w:rFonts w:ascii="Arial" w:eastAsia="Times New Roman" w:hAnsi="Arial" w:cs="Arial"/>
          <w:bCs/>
          <w:lang w:eastAsia="ar-SA"/>
        </w:rPr>
        <w:t xml:space="preserve"> m, przy czym wysokość wolnostojących budynków gospodarczych, garażowych i obiektów małej architektury do 6 m.</w:t>
      </w:r>
    </w:p>
    <w:p w14:paraId="62724630"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Zadaszenia zabudowy należy kształtować</w:t>
      </w:r>
      <w:r w:rsidR="00EB4B80" w:rsidRPr="00D81A26">
        <w:rPr>
          <w:rFonts w:ascii="Arial" w:eastAsia="Times New Roman" w:hAnsi="Arial" w:cs="Arial"/>
          <w:bCs/>
          <w:lang w:eastAsia="ar-SA"/>
        </w:rPr>
        <w:t xml:space="preserve"> w formie dachów dwuspadowych i </w:t>
      </w:r>
      <w:r w:rsidRPr="00D81A26">
        <w:rPr>
          <w:rFonts w:ascii="Arial" w:eastAsia="Times New Roman" w:hAnsi="Arial" w:cs="Arial"/>
          <w:bCs/>
          <w:lang w:eastAsia="ar-SA"/>
        </w:rPr>
        <w:t xml:space="preserve">wielospadowych o kącie nachylenia głównych połaci dachowych do płaszczyzny przekroju poziomego budynku w przedziale od </w:t>
      </w:r>
      <w:r w:rsidR="00CD4326" w:rsidRPr="00D81A26">
        <w:rPr>
          <w:rFonts w:ascii="Arial" w:eastAsia="Times New Roman" w:hAnsi="Arial" w:cs="Arial"/>
          <w:bCs/>
          <w:lang w:eastAsia="ar-SA"/>
        </w:rPr>
        <w:t>3</w:t>
      </w:r>
      <w:r w:rsidR="000C5669" w:rsidRPr="00D81A26">
        <w:rPr>
          <w:rFonts w:ascii="Arial" w:eastAsia="Times New Roman" w:hAnsi="Arial" w:cs="Arial"/>
          <w:bCs/>
          <w:lang w:eastAsia="ar-SA"/>
        </w:rPr>
        <w:t>0</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w:t>
      </w:r>
      <w:r w:rsidR="00CD4326" w:rsidRPr="00D81A26">
        <w:rPr>
          <w:rFonts w:ascii="Arial" w:eastAsia="Times New Roman" w:hAnsi="Arial" w:cs="Arial"/>
          <w:bCs/>
          <w:lang w:eastAsia="ar-SA"/>
        </w:rPr>
        <w:t>4</w:t>
      </w:r>
      <w:r w:rsidRPr="00D81A26">
        <w:rPr>
          <w:rFonts w:ascii="Arial" w:eastAsia="Times New Roman" w:hAnsi="Arial" w:cs="Arial"/>
          <w:bCs/>
          <w:lang w:eastAsia="ar-SA"/>
        </w:rPr>
        <w:t>5</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 xml:space="preserve">. </w:t>
      </w:r>
      <w:r w:rsidR="00EB4B80" w:rsidRPr="00D81A26">
        <w:rPr>
          <w:rFonts w:ascii="Arial" w:eastAsia="Times New Roman" w:hAnsi="Arial" w:cs="Arial"/>
          <w:bCs/>
          <w:lang w:eastAsia="ar-SA"/>
        </w:rPr>
        <w:t xml:space="preserve">Dla </w:t>
      </w:r>
      <w:r w:rsidR="000C5669" w:rsidRPr="00D81A26">
        <w:rPr>
          <w:rFonts w:ascii="Arial" w:eastAsia="Times New Roman" w:hAnsi="Arial" w:cs="Arial"/>
          <w:bCs/>
          <w:lang w:eastAsia="ar-SA"/>
        </w:rPr>
        <w:t xml:space="preserve">wiat nad dystrybutorami </w:t>
      </w:r>
      <w:r w:rsidR="00EB4B80" w:rsidRPr="00D81A26">
        <w:rPr>
          <w:rFonts w:ascii="Arial" w:eastAsia="Times New Roman" w:hAnsi="Arial" w:cs="Arial"/>
          <w:bCs/>
          <w:lang w:eastAsia="ar-SA"/>
        </w:rPr>
        <w:t xml:space="preserve"> stacji paliw dopuszcza się dachy płaskie. </w:t>
      </w:r>
    </w:p>
    <w:p w14:paraId="54FB7C93" w14:textId="77777777" w:rsidR="000C5669" w:rsidRPr="00D81A26" w:rsidRDefault="000C5669" w:rsidP="0077554C">
      <w:pPr>
        <w:numPr>
          <w:ilvl w:val="0"/>
          <w:numId w:val="34"/>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Rodzaj i kolorystyka dachu wysokiego – </w:t>
      </w:r>
      <w:r w:rsidR="004A6E69" w:rsidRPr="00D81A26">
        <w:rPr>
          <w:rFonts w:ascii="Arial" w:eastAsia="Times New Roman" w:hAnsi="Arial" w:cs="Arial"/>
          <w:bCs/>
          <w:lang w:eastAsia="ar-SA"/>
        </w:rPr>
        <w:t xml:space="preserve">dachówka ceramiczna lub materiały </w:t>
      </w:r>
      <w:proofErr w:type="spellStart"/>
      <w:r w:rsidR="004A6E69" w:rsidRPr="00D81A26">
        <w:rPr>
          <w:rFonts w:ascii="Arial" w:eastAsia="Times New Roman" w:hAnsi="Arial" w:cs="Arial"/>
          <w:bCs/>
          <w:lang w:eastAsia="ar-SA"/>
        </w:rPr>
        <w:t>dachówkopodobne</w:t>
      </w:r>
      <w:proofErr w:type="spellEnd"/>
      <w:r w:rsidR="004A6E69" w:rsidRPr="00D81A26">
        <w:rPr>
          <w:rFonts w:ascii="Arial" w:eastAsia="Times New Roman" w:hAnsi="Arial" w:cs="Arial"/>
          <w:bCs/>
          <w:lang w:eastAsia="ar-SA"/>
        </w:rPr>
        <w:t xml:space="preserve"> o formie dachówek ceramicznych tradycyjnych o matowym wykończeniu i kolorze czerwonym nawiązującym do koloru tradycyjnej dachówki</w:t>
      </w:r>
      <w:r w:rsidRPr="00D81A26">
        <w:rPr>
          <w:rFonts w:ascii="Arial" w:eastAsia="Times New Roman" w:hAnsi="Arial" w:cs="Arial"/>
          <w:bCs/>
          <w:lang w:eastAsia="ar-SA"/>
        </w:rPr>
        <w:t>.</w:t>
      </w:r>
    </w:p>
    <w:p w14:paraId="4EE6E4C6" w14:textId="77777777" w:rsidR="000C5669" w:rsidRPr="00D81A26" w:rsidRDefault="000C5669" w:rsidP="0077554C">
      <w:pPr>
        <w:numPr>
          <w:ilvl w:val="0"/>
          <w:numId w:val="25"/>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Rodzaj materiałów wykończeniowych oraz kolorystyka elewacji – tynk w jasnych kolorach pastelowych oraz bieli, a także cegła ceramiczna, drewno w kolorach naturalnych, kamień.</w:t>
      </w:r>
    </w:p>
    <w:p w14:paraId="0AE363D0"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Ogrodzenia działek budowlanych od strony dróg należy kształtować do maksymalnej wysokości 1,8 m od poziomu terenu, w formie konstrukcji ażurowych, z wykluczeniem stosowania w wypełnieniach pełnych przęseł ogrodzenia z materiałów betonowych i żelbetowych. </w:t>
      </w:r>
    </w:p>
    <w:p w14:paraId="5078DAE8"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Dla zabudowy istniejącej dopuszcza się: remont, przebudowę, nadbudowę, rozbudowę, rozbiórkę, odbudowę w rozumieniu przepisów budowlanych, zgodnie z warunkami ustalonymi w planie.</w:t>
      </w:r>
    </w:p>
    <w:p w14:paraId="4772E6E6"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Wskaźnik wyposażenia w miejsca postojowe: </w:t>
      </w:r>
    </w:p>
    <w:p w14:paraId="1E10DF9F" w14:textId="77777777" w:rsidR="00A563D3" w:rsidRPr="00D81A26" w:rsidRDefault="00A563D3" w:rsidP="0077554C">
      <w:pPr>
        <w:numPr>
          <w:ilvl w:val="0"/>
          <w:numId w:val="40"/>
        </w:numPr>
        <w:suppressAutoHyphens/>
        <w:spacing w:after="0" w:line="240" w:lineRule="auto"/>
        <w:ind w:left="993"/>
        <w:contextualSpacing/>
        <w:jc w:val="both"/>
        <w:rPr>
          <w:rFonts w:ascii="Arial" w:eastAsia="Times New Roman" w:hAnsi="Arial" w:cs="Arial"/>
          <w:bCs/>
          <w:lang w:eastAsia="ar-SA"/>
        </w:rPr>
      </w:pPr>
      <w:r w:rsidRPr="00D81A26">
        <w:rPr>
          <w:rFonts w:ascii="Arial" w:eastAsia="Times New Roman" w:hAnsi="Arial" w:cs="Arial"/>
          <w:bCs/>
          <w:lang w:eastAsia="ar-SA"/>
        </w:rPr>
        <w:t>min. 5 miejsca postojowych na każde 100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powierzchni użytkowej obiektów handlowych.</w:t>
      </w:r>
    </w:p>
    <w:p w14:paraId="085F96FB" w14:textId="77777777" w:rsidR="00A563D3" w:rsidRPr="00D81A26" w:rsidRDefault="00A563D3" w:rsidP="0077554C">
      <w:pPr>
        <w:numPr>
          <w:ilvl w:val="0"/>
          <w:numId w:val="40"/>
        </w:numPr>
        <w:suppressAutoHyphens/>
        <w:spacing w:after="0" w:line="240" w:lineRule="auto"/>
        <w:ind w:left="993"/>
        <w:contextualSpacing/>
        <w:jc w:val="both"/>
        <w:rPr>
          <w:rFonts w:ascii="Arial" w:eastAsia="Times New Roman" w:hAnsi="Arial" w:cs="Arial"/>
          <w:bCs/>
          <w:lang w:eastAsia="ar-SA"/>
        </w:rPr>
      </w:pPr>
      <w:r w:rsidRPr="00D81A26">
        <w:rPr>
          <w:rFonts w:ascii="Arial" w:eastAsia="Times New Roman" w:hAnsi="Arial" w:cs="Arial"/>
          <w:bCs/>
          <w:lang w:eastAsia="ar-SA"/>
        </w:rPr>
        <w:t>Min. 3 miejsca postojowe na każde 100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 xml:space="preserve"> powierzchni użytkowej dla pozostałych funkcji usługowych.</w:t>
      </w:r>
    </w:p>
    <w:p w14:paraId="562FC1D8" w14:textId="77777777" w:rsidR="00A563D3" w:rsidRPr="00D81A26" w:rsidRDefault="00A563D3"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Minimalna powierzchnia nowo wydzielanej działki budowlanej dla zabudowy usługowej: 1300 m</w:t>
      </w:r>
      <w:r w:rsidRPr="00D81A26">
        <w:rPr>
          <w:rFonts w:ascii="Arial" w:eastAsia="Times New Roman" w:hAnsi="Arial" w:cs="Arial"/>
          <w:bCs/>
          <w:vertAlign w:val="superscript"/>
          <w:lang w:eastAsia="ar-SA"/>
        </w:rPr>
        <w:t>2</w:t>
      </w:r>
      <w:r w:rsidR="00CF0477" w:rsidRPr="00D81A26">
        <w:rPr>
          <w:rFonts w:ascii="Arial" w:eastAsia="Times New Roman" w:hAnsi="Arial" w:cs="Arial"/>
          <w:bCs/>
          <w:lang w:eastAsia="ar-SA"/>
        </w:rPr>
        <w:t>.</w:t>
      </w:r>
    </w:p>
    <w:p w14:paraId="012C712F" w14:textId="77777777" w:rsidR="000D1656" w:rsidRPr="00D81A26" w:rsidRDefault="000D1656" w:rsidP="0077554C">
      <w:pPr>
        <w:numPr>
          <w:ilvl w:val="0"/>
          <w:numId w:val="37"/>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Obsługa komunikacyjna terenu – z drogi oznaczonej symbolem 1KDD.</w:t>
      </w:r>
    </w:p>
    <w:p w14:paraId="20FED944" w14:textId="77777777" w:rsidR="00A563D3" w:rsidRPr="00D81A26" w:rsidRDefault="00A563D3" w:rsidP="0077554C">
      <w:pPr>
        <w:suppressAutoHyphens/>
        <w:spacing w:after="0" w:line="240" w:lineRule="auto"/>
        <w:ind w:left="720"/>
        <w:jc w:val="both"/>
        <w:rPr>
          <w:rFonts w:ascii="Arial" w:eastAsia="Times New Roman" w:hAnsi="Arial" w:cs="Arial"/>
          <w:bCs/>
          <w:lang w:eastAsia="ar-SA"/>
        </w:rPr>
      </w:pPr>
    </w:p>
    <w:p w14:paraId="6BE1BA3A" w14:textId="77777777" w:rsidR="00A563D3" w:rsidRPr="00D81A26" w:rsidRDefault="00A563D3"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zieleni urządzonej</w:t>
      </w:r>
      <w:r w:rsidRPr="00D81A26">
        <w:rPr>
          <w:rFonts w:ascii="Arial" w:eastAsia="Times New Roman" w:hAnsi="Arial" w:cs="Arial"/>
          <w:bCs/>
          <w:lang w:eastAsia="ar-SA"/>
        </w:rPr>
        <w:t xml:space="preserve">, oznaczone symbolem </w:t>
      </w:r>
      <w:r w:rsidRPr="00D81A26">
        <w:rPr>
          <w:rFonts w:ascii="Arial" w:eastAsia="Times New Roman" w:hAnsi="Arial" w:cs="Arial"/>
          <w:b/>
          <w:bCs/>
          <w:lang w:eastAsia="ar-SA"/>
        </w:rPr>
        <w:t>1ZP</w:t>
      </w:r>
      <w:r w:rsidR="000C5669" w:rsidRPr="00D81A26">
        <w:rPr>
          <w:rFonts w:ascii="Arial" w:eastAsia="Times New Roman" w:hAnsi="Arial" w:cs="Arial"/>
          <w:b/>
          <w:bCs/>
          <w:lang w:eastAsia="ar-SA"/>
        </w:rPr>
        <w:t>, 2ZP, 3ZP, 4ZP, 5ZP</w:t>
      </w:r>
      <w:r w:rsidRPr="00D81A26">
        <w:rPr>
          <w:rFonts w:ascii="Arial" w:eastAsia="Times New Roman" w:hAnsi="Arial" w:cs="Arial"/>
          <w:bCs/>
          <w:lang w:eastAsia="ar-SA"/>
        </w:rPr>
        <w:t>.</w:t>
      </w:r>
    </w:p>
    <w:p w14:paraId="4DB23513" w14:textId="77777777" w:rsidR="00A563D3" w:rsidRPr="00D81A26" w:rsidRDefault="00A563D3"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Przeznaczenie: zieleń urządzona.</w:t>
      </w:r>
    </w:p>
    <w:p w14:paraId="48AAEEA5" w14:textId="77777777" w:rsidR="00CD4326" w:rsidRPr="00D81A26" w:rsidRDefault="004A6E69"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lastRenderedPageBreak/>
        <w:t>Dla t</w:t>
      </w:r>
      <w:r w:rsidR="00CD4326" w:rsidRPr="00D81A26">
        <w:rPr>
          <w:rFonts w:ascii="Arial" w:eastAsia="Times New Roman" w:hAnsi="Arial" w:cs="Arial"/>
          <w:bCs/>
          <w:lang w:eastAsia="ar-SA"/>
        </w:rPr>
        <w:t>eren</w:t>
      </w:r>
      <w:r w:rsidRPr="00D81A26">
        <w:rPr>
          <w:rFonts w:ascii="Arial" w:eastAsia="Times New Roman" w:hAnsi="Arial" w:cs="Arial"/>
          <w:bCs/>
          <w:lang w:eastAsia="ar-SA"/>
        </w:rPr>
        <w:t>u</w:t>
      </w:r>
      <w:r w:rsidR="00CD4326" w:rsidRPr="00D81A26">
        <w:rPr>
          <w:rFonts w:ascii="Arial" w:eastAsia="Times New Roman" w:hAnsi="Arial" w:cs="Arial"/>
          <w:bCs/>
          <w:lang w:eastAsia="ar-SA"/>
        </w:rPr>
        <w:t xml:space="preserve"> 2ZP </w:t>
      </w:r>
      <w:r w:rsidRPr="00D81A26">
        <w:rPr>
          <w:rFonts w:ascii="Arial" w:eastAsia="Times New Roman" w:hAnsi="Arial" w:cs="Arial"/>
          <w:bCs/>
          <w:lang w:eastAsia="ar-SA"/>
        </w:rPr>
        <w:t>ustala się możliwość wykorzystania</w:t>
      </w:r>
      <w:r w:rsidR="00CD4326" w:rsidRPr="00D81A26">
        <w:rPr>
          <w:rFonts w:ascii="Arial" w:eastAsia="Times New Roman" w:hAnsi="Arial" w:cs="Arial"/>
          <w:bCs/>
          <w:lang w:eastAsia="ar-SA"/>
        </w:rPr>
        <w:t xml:space="preserve"> na cele poprawy zagospodarowania przyległych terenów mieszkaniowych z możliwością bilansowania powierzchni biologicznie czynnej.</w:t>
      </w:r>
    </w:p>
    <w:p w14:paraId="60921A7D" w14:textId="77777777" w:rsidR="00A563D3" w:rsidRPr="00D81A26" w:rsidRDefault="00A563D3"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realizację:</w:t>
      </w:r>
    </w:p>
    <w:p w14:paraId="600F127D" w14:textId="77777777" w:rsidR="00A563D3" w:rsidRPr="00D81A26" w:rsidRDefault="000C5669" w:rsidP="0077554C">
      <w:pPr>
        <w:numPr>
          <w:ilvl w:val="0"/>
          <w:numId w:val="28"/>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obiektów małej architektury oraz wiat związanych z obsługą terenu</w:t>
      </w:r>
      <w:r w:rsidR="00A563D3" w:rsidRPr="00D81A26">
        <w:rPr>
          <w:rFonts w:ascii="Arial" w:eastAsia="Times New Roman" w:hAnsi="Arial" w:cs="Arial"/>
          <w:bCs/>
          <w:lang w:eastAsia="ar-SA"/>
        </w:rPr>
        <w:t>,</w:t>
      </w:r>
    </w:p>
    <w:p w14:paraId="3D452086" w14:textId="77777777" w:rsidR="00A563D3" w:rsidRPr="00D81A26" w:rsidRDefault="00A563D3" w:rsidP="0077554C">
      <w:pPr>
        <w:numPr>
          <w:ilvl w:val="0"/>
          <w:numId w:val="28"/>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sieci uzbrojenia terenu i urządzeń infrastruktury technicznej,</w:t>
      </w:r>
    </w:p>
    <w:p w14:paraId="1FFD89BA" w14:textId="77777777" w:rsidR="00A563D3" w:rsidRPr="00D81A26" w:rsidRDefault="00A563D3" w:rsidP="0077554C">
      <w:pPr>
        <w:numPr>
          <w:ilvl w:val="0"/>
          <w:numId w:val="28"/>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ciągów spacerowych i rowerowych,</w:t>
      </w:r>
    </w:p>
    <w:p w14:paraId="5C995E44" w14:textId="77777777" w:rsidR="000C5669" w:rsidRPr="00D81A26" w:rsidRDefault="000C5669" w:rsidP="0077554C">
      <w:pPr>
        <w:numPr>
          <w:ilvl w:val="0"/>
          <w:numId w:val="28"/>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ogrodzeń.</w:t>
      </w:r>
    </w:p>
    <w:p w14:paraId="02C22B4D" w14:textId="77777777" w:rsidR="00A563D3" w:rsidRPr="00D81A26" w:rsidRDefault="00A563D3"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 xml:space="preserve">Ustala się minimalny udział powierzchni biologicznie czynnej w stosunku do powierzchni  terenu w wielkości </w:t>
      </w:r>
      <w:r w:rsidR="000C5669" w:rsidRPr="00D81A26">
        <w:rPr>
          <w:rFonts w:ascii="Arial" w:eastAsia="Times New Roman" w:hAnsi="Arial" w:cs="Arial"/>
          <w:bCs/>
          <w:lang w:eastAsia="ar-SA"/>
        </w:rPr>
        <w:t>7</w:t>
      </w:r>
      <w:r w:rsidRPr="00D81A26">
        <w:rPr>
          <w:rFonts w:ascii="Arial" w:eastAsia="Times New Roman" w:hAnsi="Arial" w:cs="Arial"/>
          <w:bCs/>
          <w:lang w:eastAsia="ar-SA"/>
        </w:rPr>
        <w:t>0%.</w:t>
      </w:r>
    </w:p>
    <w:p w14:paraId="6E03DF38" w14:textId="77777777" w:rsidR="000C5669" w:rsidRPr="00D81A26" w:rsidRDefault="000C5669"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Ustala się maksymalną powierzchnię zabudowy w stosunku do powierzchni działki budowlanej w wielkości 15%.</w:t>
      </w:r>
    </w:p>
    <w:p w14:paraId="259754AB" w14:textId="77777777" w:rsidR="000C5669" w:rsidRPr="00D81A26" w:rsidRDefault="000C5669"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Ustala się maksymalną powierzchnię zabudowy wiaty w wielkości do 50 m</w:t>
      </w:r>
      <w:r w:rsidRPr="00D81A26">
        <w:rPr>
          <w:rFonts w:ascii="Arial" w:eastAsia="Times New Roman" w:hAnsi="Arial" w:cs="Arial"/>
          <w:bCs/>
          <w:vertAlign w:val="superscript"/>
          <w:lang w:eastAsia="ar-SA"/>
        </w:rPr>
        <w:t>2</w:t>
      </w:r>
      <w:r w:rsidRPr="00D81A26">
        <w:rPr>
          <w:rFonts w:ascii="Arial" w:eastAsia="Times New Roman" w:hAnsi="Arial" w:cs="Arial"/>
          <w:bCs/>
          <w:lang w:eastAsia="ar-SA"/>
        </w:rPr>
        <w:t>.</w:t>
      </w:r>
    </w:p>
    <w:p w14:paraId="3997EF20" w14:textId="77777777" w:rsidR="000C5669" w:rsidRPr="00D81A26" w:rsidRDefault="000C5669"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Wysokość zabudowy: do 4 m.</w:t>
      </w:r>
    </w:p>
    <w:p w14:paraId="14BD71A6" w14:textId="77777777" w:rsidR="000C5669" w:rsidRPr="00D81A26" w:rsidRDefault="000C5669" w:rsidP="0077554C">
      <w:pPr>
        <w:numPr>
          <w:ilvl w:val="0"/>
          <w:numId w:val="30"/>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Zadaszenia należy kształtować w formie dachów dwuspadowych lub wielospadowych o kącie nachylenia głównych połaci dachowych w przedziale 12</w:t>
      </w:r>
      <w:r w:rsidRPr="00D81A26">
        <w:rPr>
          <w:rFonts w:ascii="Arial" w:eastAsia="Times New Roman" w:hAnsi="Arial" w:cs="Arial"/>
          <w:bCs/>
          <w:vertAlign w:val="superscript"/>
          <w:lang w:eastAsia="ar-SA"/>
        </w:rPr>
        <w:t>o</w:t>
      </w:r>
      <w:r w:rsidRPr="00D81A26">
        <w:rPr>
          <w:rFonts w:ascii="Arial" w:eastAsia="Times New Roman" w:hAnsi="Arial" w:cs="Arial"/>
          <w:bCs/>
          <w:lang w:eastAsia="ar-SA"/>
        </w:rPr>
        <w:t>-35</w:t>
      </w:r>
      <w:r w:rsidRPr="00D81A26">
        <w:rPr>
          <w:rFonts w:ascii="Arial" w:eastAsia="Times New Roman" w:hAnsi="Arial" w:cs="Arial"/>
          <w:bCs/>
          <w:vertAlign w:val="superscript"/>
          <w:lang w:eastAsia="ar-SA"/>
        </w:rPr>
        <w:t>o</w:t>
      </w:r>
      <w:r w:rsidR="00D6550F" w:rsidRPr="00D81A26">
        <w:rPr>
          <w:rFonts w:ascii="Arial" w:eastAsia="Times New Roman" w:hAnsi="Arial" w:cs="Arial"/>
          <w:bCs/>
          <w:vertAlign w:val="superscript"/>
          <w:lang w:eastAsia="ar-SA"/>
        </w:rPr>
        <w:t xml:space="preserve"> </w:t>
      </w:r>
      <w:r w:rsidR="001F6694" w:rsidRPr="00D81A26">
        <w:rPr>
          <w:rFonts w:ascii="Arial" w:eastAsia="Times New Roman" w:hAnsi="Arial" w:cs="Arial"/>
          <w:bCs/>
          <w:lang w:eastAsia="ar-SA"/>
        </w:rPr>
        <w:t xml:space="preserve">z dachówki ceramicznej lub materiałów </w:t>
      </w:r>
      <w:proofErr w:type="spellStart"/>
      <w:r w:rsidR="001F6694" w:rsidRPr="00D81A26">
        <w:rPr>
          <w:rFonts w:ascii="Arial" w:eastAsia="Times New Roman" w:hAnsi="Arial" w:cs="Arial"/>
          <w:bCs/>
          <w:lang w:eastAsia="ar-SA"/>
        </w:rPr>
        <w:t>dachówkopodobnych</w:t>
      </w:r>
      <w:proofErr w:type="spellEnd"/>
      <w:r w:rsidR="001F6694" w:rsidRPr="00D81A26">
        <w:rPr>
          <w:rFonts w:ascii="Arial" w:eastAsia="Times New Roman" w:hAnsi="Arial" w:cs="Arial"/>
          <w:bCs/>
          <w:lang w:eastAsia="ar-SA"/>
        </w:rPr>
        <w:t xml:space="preserve"> w kolorze czerwonym nawiązującym do koloru tradycyjnej dachówki</w:t>
      </w:r>
    </w:p>
    <w:p w14:paraId="42BDAAAC" w14:textId="77777777" w:rsidR="00001C1F" w:rsidRPr="00D81A26" w:rsidRDefault="00001C1F" w:rsidP="0077554C">
      <w:pPr>
        <w:suppressAutoHyphens/>
        <w:spacing w:after="0" w:line="240" w:lineRule="auto"/>
        <w:ind w:left="720"/>
        <w:jc w:val="both"/>
        <w:rPr>
          <w:rFonts w:ascii="Arial" w:eastAsia="Times New Roman" w:hAnsi="Arial" w:cs="Arial"/>
          <w:bCs/>
          <w:lang w:eastAsia="ar-SA"/>
        </w:rPr>
      </w:pPr>
    </w:p>
    <w:p w14:paraId="01495943" w14:textId="77777777" w:rsidR="00001C1F" w:rsidRPr="00D81A26" w:rsidRDefault="00001C1F"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 </w:t>
      </w:r>
      <w:r w:rsidRPr="00D81A26">
        <w:rPr>
          <w:rFonts w:ascii="Arial" w:eastAsia="Times New Roman" w:hAnsi="Arial" w:cs="Arial"/>
          <w:b/>
          <w:bCs/>
          <w:lang w:eastAsia="ar-SA"/>
        </w:rPr>
        <w:t>zieleni urządzonej</w:t>
      </w:r>
      <w:r w:rsidRPr="00D81A26">
        <w:rPr>
          <w:rFonts w:ascii="Arial" w:eastAsia="Times New Roman" w:hAnsi="Arial" w:cs="Arial"/>
          <w:bCs/>
          <w:lang w:eastAsia="ar-SA"/>
        </w:rPr>
        <w:t>, oznaczon</w:t>
      </w:r>
      <w:r w:rsidR="004A6E69" w:rsidRPr="00D81A26">
        <w:rPr>
          <w:rFonts w:ascii="Arial" w:eastAsia="Times New Roman" w:hAnsi="Arial" w:cs="Arial"/>
          <w:bCs/>
          <w:lang w:eastAsia="ar-SA"/>
        </w:rPr>
        <w:t>y</w:t>
      </w:r>
      <w:r w:rsidRPr="00D81A26">
        <w:rPr>
          <w:rFonts w:ascii="Arial" w:eastAsia="Times New Roman" w:hAnsi="Arial" w:cs="Arial"/>
          <w:bCs/>
          <w:lang w:eastAsia="ar-SA"/>
        </w:rPr>
        <w:t xml:space="preserve"> symbolem </w:t>
      </w:r>
      <w:r w:rsidRPr="00D81A26">
        <w:rPr>
          <w:rFonts w:ascii="Arial" w:eastAsia="Times New Roman" w:hAnsi="Arial" w:cs="Arial"/>
          <w:b/>
          <w:bCs/>
          <w:lang w:eastAsia="ar-SA"/>
        </w:rPr>
        <w:t>6ZP</w:t>
      </w:r>
      <w:r w:rsidRPr="00D81A26">
        <w:rPr>
          <w:rFonts w:ascii="Arial" w:eastAsia="Times New Roman" w:hAnsi="Arial" w:cs="Arial"/>
          <w:bCs/>
          <w:lang w:eastAsia="ar-SA"/>
        </w:rPr>
        <w:t>.</w:t>
      </w:r>
    </w:p>
    <w:p w14:paraId="75F20B78" w14:textId="77777777" w:rsidR="00001C1F" w:rsidRPr="00D81A26" w:rsidRDefault="00001C1F" w:rsidP="0077554C">
      <w:pPr>
        <w:numPr>
          <w:ilvl w:val="0"/>
          <w:numId w:val="42"/>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Przeznaczenie: zieleń urządzona.</w:t>
      </w:r>
    </w:p>
    <w:p w14:paraId="61AEFA45" w14:textId="77777777" w:rsidR="00001C1F" w:rsidRPr="00D81A26" w:rsidRDefault="00001C1F" w:rsidP="0077554C">
      <w:pPr>
        <w:numPr>
          <w:ilvl w:val="0"/>
          <w:numId w:val="42"/>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Dopuszcza się realizację:</w:t>
      </w:r>
    </w:p>
    <w:p w14:paraId="10C4223B" w14:textId="77777777" w:rsidR="00001C1F" w:rsidRPr="00D81A26" w:rsidRDefault="00001C1F" w:rsidP="0077554C">
      <w:pPr>
        <w:numPr>
          <w:ilvl w:val="0"/>
          <w:numId w:val="43"/>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obiektów małej architektury,</w:t>
      </w:r>
    </w:p>
    <w:p w14:paraId="4F61D9E5" w14:textId="77777777" w:rsidR="00001C1F" w:rsidRPr="00D81A26" w:rsidRDefault="00001C1F" w:rsidP="0077554C">
      <w:pPr>
        <w:numPr>
          <w:ilvl w:val="0"/>
          <w:numId w:val="43"/>
        </w:numPr>
        <w:suppressAutoHyphens/>
        <w:spacing w:after="0" w:line="240" w:lineRule="auto"/>
        <w:ind w:left="993"/>
        <w:jc w:val="both"/>
        <w:rPr>
          <w:rFonts w:ascii="Arial" w:eastAsia="Times New Roman" w:hAnsi="Arial" w:cs="Arial"/>
          <w:bCs/>
          <w:lang w:eastAsia="ar-SA"/>
        </w:rPr>
      </w:pPr>
      <w:r w:rsidRPr="00D81A26">
        <w:rPr>
          <w:rFonts w:ascii="Arial" w:eastAsia="Times New Roman" w:hAnsi="Arial" w:cs="Arial"/>
          <w:bCs/>
          <w:lang w:eastAsia="ar-SA"/>
        </w:rPr>
        <w:t>sieci uzbrojenia terenu i urządzeń infrastruktury technicznej,</w:t>
      </w:r>
    </w:p>
    <w:p w14:paraId="77F10353" w14:textId="77777777" w:rsidR="004A6E69" w:rsidRPr="00D81A26" w:rsidRDefault="004A6E69" w:rsidP="0077554C">
      <w:pPr>
        <w:numPr>
          <w:ilvl w:val="0"/>
          <w:numId w:val="42"/>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Wysokość zabudowy: 3 m,</w:t>
      </w:r>
    </w:p>
    <w:p w14:paraId="74197EE3" w14:textId="77777777" w:rsidR="00001C1F" w:rsidRPr="00D81A26" w:rsidRDefault="00001C1F" w:rsidP="0077554C">
      <w:pPr>
        <w:numPr>
          <w:ilvl w:val="0"/>
          <w:numId w:val="42"/>
        </w:numPr>
        <w:suppressAutoHyphens/>
        <w:spacing w:after="0" w:line="240" w:lineRule="auto"/>
        <w:jc w:val="both"/>
        <w:rPr>
          <w:rFonts w:ascii="Arial" w:eastAsia="Times New Roman" w:hAnsi="Arial" w:cs="Arial"/>
          <w:bCs/>
          <w:lang w:eastAsia="ar-SA"/>
        </w:rPr>
      </w:pPr>
      <w:r w:rsidRPr="00D81A26">
        <w:rPr>
          <w:rFonts w:ascii="Arial" w:eastAsia="Times New Roman" w:hAnsi="Arial" w:cs="Arial"/>
          <w:bCs/>
          <w:lang w:eastAsia="ar-SA"/>
        </w:rPr>
        <w:t>Ustala się minimalny udział powierzchni biologicznie czynnej w stosunku do powierzchni  terenu w wielkości 70%.</w:t>
      </w:r>
    </w:p>
    <w:p w14:paraId="1125AE7F" w14:textId="77777777" w:rsidR="00A563D3" w:rsidRPr="00D81A26" w:rsidRDefault="00A563D3" w:rsidP="0077554C">
      <w:pPr>
        <w:suppressAutoHyphens/>
        <w:spacing w:after="0" w:line="240" w:lineRule="auto"/>
        <w:ind w:left="426"/>
        <w:jc w:val="both"/>
        <w:rPr>
          <w:rFonts w:ascii="Arial" w:eastAsia="Times New Roman" w:hAnsi="Arial" w:cs="Arial"/>
          <w:bCs/>
          <w:lang w:eastAsia="ar-SA"/>
        </w:rPr>
      </w:pPr>
    </w:p>
    <w:p w14:paraId="6DA4047E" w14:textId="77777777" w:rsidR="00A563D3" w:rsidRPr="00D81A26" w:rsidRDefault="00A563D3"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dróg publicznych klasy dojazdowej</w:t>
      </w:r>
      <w:r w:rsidRPr="00D81A26">
        <w:rPr>
          <w:rFonts w:ascii="Arial" w:eastAsia="Times New Roman" w:hAnsi="Arial" w:cs="Arial"/>
          <w:bCs/>
          <w:lang w:eastAsia="ar-SA"/>
        </w:rPr>
        <w:t xml:space="preserve">, oznaczone symbolem </w:t>
      </w:r>
      <w:r w:rsidRPr="00D81A26">
        <w:rPr>
          <w:rFonts w:ascii="Arial" w:eastAsia="Times New Roman" w:hAnsi="Arial" w:cs="Arial"/>
          <w:b/>
          <w:bCs/>
          <w:lang w:eastAsia="ar-SA"/>
        </w:rPr>
        <w:t>1KDD</w:t>
      </w:r>
      <w:r w:rsidRPr="00D81A26">
        <w:rPr>
          <w:rFonts w:ascii="Arial" w:eastAsia="Times New Roman" w:hAnsi="Arial" w:cs="Arial"/>
          <w:bCs/>
          <w:lang w:eastAsia="ar-SA"/>
        </w:rPr>
        <w:t>.</w:t>
      </w:r>
    </w:p>
    <w:p w14:paraId="484D451E" w14:textId="77777777" w:rsidR="00A563D3" w:rsidRPr="00D81A26" w:rsidRDefault="00A563D3" w:rsidP="0077554C">
      <w:pPr>
        <w:numPr>
          <w:ilvl w:val="0"/>
          <w:numId w:val="19"/>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Przeznaczenie: droga publiczna klasy dojazdowej;</w:t>
      </w:r>
    </w:p>
    <w:p w14:paraId="576166BD" w14:textId="77777777" w:rsidR="00A563D3" w:rsidRPr="00D81A26" w:rsidRDefault="00A563D3" w:rsidP="0077554C">
      <w:pPr>
        <w:numPr>
          <w:ilvl w:val="0"/>
          <w:numId w:val="19"/>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W ramach przeznaczenia dopuszcza się lokalizację infrastruktury technicznej, chodników oraz ścieżek rowerowych, jeżeli nie narusza to przepisów odrębnych;</w:t>
      </w:r>
    </w:p>
    <w:p w14:paraId="4EAF4E81" w14:textId="77777777" w:rsidR="00A563D3" w:rsidRPr="00D81A26" w:rsidRDefault="00A563D3" w:rsidP="0077554C">
      <w:pPr>
        <w:numPr>
          <w:ilvl w:val="0"/>
          <w:numId w:val="19"/>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Zasady użytkowania i zagospodarowania terenów elementarnych:</w:t>
      </w:r>
    </w:p>
    <w:p w14:paraId="36638FA5" w14:textId="77777777" w:rsidR="00A563D3" w:rsidRPr="00D81A26" w:rsidRDefault="00A563D3" w:rsidP="0077554C">
      <w:pPr>
        <w:numPr>
          <w:ilvl w:val="0"/>
          <w:numId w:val="31"/>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szerokość w liniach rozgraniczających zmienna zgodnie z rysunkiem planu</w:t>
      </w:r>
      <w:r w:rsidR="008C19B3" w:rsidRPr="00D81A26">
        <w:rPr>
          <w:rFonts w:ascii="Arial" w:eastAsia="SimSun" w:hAnsi="Arial" w:cs="font355"/>
          <w:lang w:eastAsia="ar-SA"/>
        </w:rPr>
        <w:t>, min. 10 m</w:t>
      </w:r>
      <w:r w:rsidRPr="00D81A26">
        <w:rPr>
          <w:rFonts w:ascii="Arial" w:eastAsia="SimSun" w:hAnsi="Arial" w:cs="font355"/>
          <w:lang w:eastAsia="ar-SA"/>
        </w:rPr>
        <w:t xml:space="preserve">, </w:t>
      </w:r>
    </w:p>
    <w:p w14:paraId="248A6C2F" w14:textId="77777777" w:rsidR="00A563D3" w:rsidRPr="00D81A26" w:rsidRDefault="00A563D3" w:rsidP="0077554C">
      <w:pPr>
        <w:numPr>
          <w:ilvl w:val="0"/>
          <w:numId w:val="31"/>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zasady zagospodarowania terenów elementarnych zgodne z przepisami odrębnymi.</w:t>
      </w:r>
    </w:p>
    <w:p w14:paraId="6D65063C" w14:textId="77777777" w:rsidR="00A563D3" w:rsidRPr="00D81A26" w:rsidRDefault="00A563D3" w:rsidP="0077554C">
      <w:pPr>
        <w:suppressAutoHyphens/>
        <w:spacing w:after="0" w:line="240" w:lineRule="auto"/>
        <w:ind w:left="426"/>
        <w:jc w:val="both"/>
        <w:rPr>
          <w:rFonts w:ascii="Arial" w:eastAsia="SimSun" w:hAnsi="Arial" w:cs="font355"/>
          <w:lang w:eastAsia="ar-SA"/>
        </w:rPr>
      </w:pPr>
    </w:p>
    <w:p w14:paraId="57AD30B8" w14:textId="77777777" w:rsidR="00A563D3" w:rsidRPr="00D81A26" w:rsidRDefault="00A563D3"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dróg wewnętrznych</w:t>
      </w:r>
      <w:r w:rsidRPr="00D81A26">
        <w:rPr>
          <w:rFonts w:ascii="Arial" w:eastAsia="Times New Roman" w:hAnsi="Arial" w:cs="Arial"/>
          <w:bCs/>
          <w:lang w:eastAsia="ar-SA"/>
        </w:rPr>
        <w:t xml:space="preserve">, oznaczone symbolami: </w:t>
      </w:r>
      <w:r w:rsidRPr="00D81A26">
        <w:rPr>
          <w:rFonts w:ascii="Arial" w:eastAsia="Times New Roman" w:hAnsi="Arial" w:cs="Arial"/>
          <w:b/>
          <w:bCs/>
          <w:lang w:eastAsia="ar-SA"/>
        </w:rPr>
        <w:t>1KDW</w:t>
      </w:r>
      <w:r w:rsidR="00CD4326" w:rsidRPr="00D81A26">
        <w:rPr>
          <w:rFonts w:ascii="Arial" w:eastAsia="Times New Roman" w:hAnsi="Arial" w:cs="Arial"/>
          <w:b/>
          <w:bCs/>
          <w:lang w:eastAsia="ar-SA"/>
        </w:rPr>
        <w:t>, 2KDW, 3KDW, 4KDW</w:t>
      </w:r>
      <w:r w:rsidR="00D81A26" w:rsidRPr="00D81A26">
        <w:rPr>
          <w:rFonts w:ascii="Arial" w:eastAsia="Times New Roman" w:hAnsi="Arial" w:cs="Arial"/>
          <w:b/>
          <w:bCs/>
          <w:lang w:eastAsia="ar-SA"/>
        </w:rPr>
        <w:t>, 5KDW</w:t>
      </w:r>
      <w:r w:rsidRPr="00D81A26">
        <w:rPr>
          <w:rFonts w:ascii="Arial" w:eastAsia="Times New Roman" w:hAnsi="Arial" w:cs="Arial"/>
          <w:bCs/>
          <w:lang w:eastAsia="ar-SA"/>
        </w:rPr>
        <w:t>.</w:t>
      </w:r>
    </w:p>
    <w:p w14:paraId="2A32E5AD" w14:textId="77777777" w:rsidR="00A563D3" w:rsidRPr="00D81A26" w:rsidRDefault="00A563D3" w:rsidP="0077554C">
      <w:pPr>
        <w:numPr>
          <w:ilvl w:val="0"/>
          <w:numId w:val="3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Przeznaczenie: drogi wewnętrznej;</w:t>
      </w:r>
    </w:p>
    <w:p w14:paraId="7DA1E7B9" w14:textId="77777777" w:rsidR="00A563D3" w:rsidRPr="00D81A26" w:rsidRDefault="00A563D3" w:rsidP="0077554C">
      <w:pPr>
        <w:numPr>
          <w:ilvl w:val="0"/>
          <w:numId w:val="3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W ramach przeznaczenia dopuszcza się lokalizację infrastruktury technicznej, chodników oraz ścieżek rowerowych, jeżeli nie narusza to przepisów odrębnych;</w:t>
      </w:r>
    </w:p>
    <w:p w14:paraId="4743A828" w14:textId="77777777" w:rsidR="00A563D3" w:rsidRPr="00D81A26" w:rsidRDefault="00A563D3" w:rsidP="0077554C">
      <w:pPr>
        <w:numPr>
          <w:ilvl w:val="0"/>
          <w:numId w:val="3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Zasady użytkowania i zagospodarowania terenów elementarnych:</w:t>
      </w:r>
    </w:p>
    <w:p w14:paraId="0996DB6E" w14:textId="77777777" w:rsidR="00A563D3" w:rsidRPr="00D81A26" w:rsidRDefault="00A563D3" w:rsidP="0077554C">
      <w:pPr>
        <w:numPr>
          <w:ilvl w:val="0"/>
          <w:numId w:val="33"/>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szerokość w liniach rozgraniczających zmienna zgodnie z rysunkiem planu,</w:t>
      </w:r>
    </w:p>
    <w:p w14:paraId="7B6CB6B7" w14:textId="77777777" w:rsidR="00A563D3" w:rsidRPr="00D81A26" w:rsidRDefault="00A563D3" w:rsidP="0077554C">
      <w:pPr>
        <w:numPr>
          <w:ilvl w:val="0"/>
          <w:numId w:val="33"/>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zasady zagospodarowania terenów elementarnych zgodne z przepisami odrębnymi.</w:t>
      </w:r>
    </w:p>
    <w:p w14:paraId="14AA8DAF" w14:textId="77777777" w:rsidR="00F16498" w:rsidRPr="00D81A26" w:rsidRDefault="00F16498" w:rsidP="0077554C">
      <w:pPr>
        <w:suppressAutoHyphens/>
        <w:spacing w:after="0" w:line="240" w:lineRule="auto"/>
        <w:ind w:left="993"/>
        <w:jc w:val="both"/>
        <w:rPr>
          <w:rFonts w:ascii="Arial" w:eastAsia="SimSun" w:hAnsi="Arial" w:cs="font355"/>
          <w:lang w:eastAsia="ar-SA"/>
        </w:rPr>
      </w:pPr>
    </w:p>
    <w:p w14:paraId="6E0A2825" w14:textId="77777777" w:rsidR="00F16498" w:rsidRPr="00D81A26" w:rsidRDefault="00F16498"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ciągów pieszo-jezdnych</w:t>
      </w:r>
      <w:r w:rsidRPr="00D81A26">
        <w:rPr>
          <w:rFonts w:ascii="Arial" w:eastAsia="Times New Roman" w:hAnsi="Arial" w:cs="Arial"/>
          <w:bCs/>
          <w:lang w:eastAsia="ar-SA"/>
        </w:rPr>
        <w:t xml:space="preserve">, oznaczone symbolami: </w:t>
      </w:r>
      <w:r w:rsidRPr="00D81A26">
        <w:rPr>
          <w:rFonts w:ascii="Arial" w:eastAsia="Times New Roman" w:hAnsi="Arial" w:cs="Arial"/>
          <w:b/>
          <w:bCs/>
          <w:lang w:eastAsia="ar-SA"/>
        </w:rPr>
        <w:t>1KDJ, 2KDJ</w:t>
      </w:r>
      <w:r w:rsidRPr="00D81A26">
        <w:rPr>
          <w:rFonts w:ascii="Arial" w:eastAsia="Times New Roman" w:hAnsi="Arial" w:cs="Arial"/>
          <w:bCs/>
          <w:lang w:eastAsia="ar-SA"/>
        </w:rPr>
        <w:t>.</w:t>
      </w:r>
    </w:p>
    <w:p w14:paraId="16B30EC7" w14:textId="77777777" w:rsidR="00F16498" w:rsidRPr="00D81A26" w:rsidRDefault="00F16498" w:rsidP="0077554C">
      <w:pPr>
        <w:numPr>
          <w:ilvl w:val="0"/>
          <w:numId w:val="3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Przeznaczenie: ciągi pieszo-jezdne;</w:t>
      </w:r>
    </w:p>
    <w:p w14:paraId="6E4A9B2B" w14:textId="77777777" w:rsidR="00F16498" w:rsidRPr="00D81A26" w:rsidRDefault="00F16498" w:rsidP="0077554C">
      <w:pPr>
        <w:numPr>
          <w:ilvl w:val="0"/>
          <w:numId w:val="3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W ramach przeznaczenia dopuszcza się lokalizację infrastruktury technicznej, chodników, jeżeli nie narusza to przepisów odrębnych;</w:t>
      </w:r>
    </w:p>
    <w:p w14:paraId="3F2FA746" w14:textId="77777777" w:rsidR="00F16498" w:rsidRPr="00D81A26" w:rsidRDefault="00F16498" w:rsidP="0077554C">
      <w:pPr>
        <w:numPr>
          <w:ilvl w:val="0"/>
          <w:numId w:val="3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Zasady użytkowania i zagospodarowania terenów elementarnych:</w:t>
      </w:r>
    </w:p>
    <w:p w14:paraId="2230FC94" w14:textId="77777777" w:rsidR="00F16498" w:rsidRPr="00D81A26" w:rsidRDefault="00F16498" w:rsidP="0077554C">
      <w:pPr>
        <w:numPr>
          <w:ilvl w:val="0"/>
          <w:numId w:val="33"/>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lastRenderedPageBreak/>
        <w:t>ustala się szerokość w liniach rozgraniczających zmienna zgodnie z rysunkiem planu,</w:t>
      </w:r>
      <w:r w:rsidR="00D81A26" w:rsidRPr="00D81A26">
        <w:rPr>
          <w:rFonts w:ascii="Arial" w:eastAsia="SimSun" w:hAnsi="Arial" w:cs="font355"/>
          <w:lang w:eastAsia="ar-SA"/>
        </w:rPr>
        <w:tab/>
      </w:r>
    </w:p>
    <w:p w14:paraId="4C566C91" w14:textId="77777777" w:rsidR="00F16498" w:rsidRPr="00D81A26" w:rsidRDefault="00F16498" w:rsidP="0077554C">
      <w:pPr>
        <w:numPr>
          <w:ilvl w:val="0"/>
          <w:numId w:val="33"/>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zasady zagospodarowania terenów elementarnych zgodne z przepisami odrębnymi.</w:t>
      </w:r>
    </w:p>
    <w:p w14:paraId="2A8FD65C" w14:textId="77777777" w:rsidR="00A23A49" w:rsidRPr="00D81A26" w:rsidRDefault="00A23A49" w:rsidP="0077554C">
      <w:pPr>
        <w:suppressAutoHyphens/>
        <w:spacing w:after="0" w:line="240" w:lineRule="auto"/>
        <w:ind w:left="993"/>
        <w:jc w:val="both"/>
        <w:rPr>
          <w:rFonts w:ascii="Arial" w:eastAsia="SimSun" w:hAnsi="Arial" w:cs="font355"/>
          <w:lang w:eastAsia="ar-SA"/>
        </w:rPr>
      </w:pPr>
    </w:p>
    <w:p w14:paraId="6B1F5F89" w14:textId="77777777" w:rsidR="00A23A49" w:rsidRPr="00D81A26" w:rsidRDefault="00A23A49"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 xml:space="preserve">Tereny </w:t>
      </w:r>
      <w:r w:rsidRPr="00D81A26">
        <w:rPr>
          <w:rFonts w:ascii="Arial" w:eastAsia="Times New Roman" w:hAnsi="Arial" w:cs="Arial"/>
          <w:b/>
          <w:bCs/>
          <w:lang w:eastAsia="ar-SA"/>
        </w:rPr>
        <w:t>ciągów pieszych</w:t>
      </w:r>
      <w:r w:rsidRPr="00D81A26">
        <w:rPr>
          <w:rFonts w:ascii="Arial" w:eastAsia="Times New Roman" w:hAnsi="Arial" w:cs="Arial"/>
          <w:bCs/>
          <w:lang w:eastAsia="ar-SA"/>
        </w:rPr>
        <w:t xml:space="preserve">, oznaczone symbolami: </w:t>
      </w:r>
      <w:r w:rsidRPr="00D81A26">
        <w:rPr>
          <w:rFonts w:ascii="Arial" w:eastAsia="Times New Roman" w:hAnsi="Arial" w:cs="Arial"/>
          <w:b/>
          <w:bCs/>
          <w:lang w:eastAsia="ar-SA"/>
        </w:rPr>
        <w:t>1KP, 2KP</w:t>
      </w:r>
      <w:r w:rsidRPr="00D81A26">
        <w:rPr>
          <w:rFonts w:ascii="Arial" w:eastAsia="Times New Roman" w:hAnsi="Arial" w:cs="Arial"/>
          <w:bCs/>
          <w:lang w:eastAsia="ar-SA"/>
        </w:rPr>
        <w:t>.</w:t>
      </w:r>
    </w:p>
    <w:p w14:paraId="2DA0FBFD" w14:textId="77777777" w:rsidR="00A23A49" w:rsidRPr="00D81A26" w:rsidRDefault="00A23A49" w:rsidP="0077554C">
      <w:pPr>
        <w:numPr>
          <w:ilvl w:val="0"/>
          <w:numId w:val="47"/>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Przeznaczenie: ciągi piesze;</w:t>
      </w:r>
    </w:p>
    <w:p w14:paraId="13EFDE12" w14:textId="77777777" w:rsidR="00A23A49" w:rsidRPr="00D81A26" w:rsidRDefault="00A23A49" w:rsidP="0077554C">
      <w:pPr>
        <w:numPr>
          <w:ilvl w:val="0"/>
          <w:numId w:val="47"/>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W ramach przeznaczenia dopuszcza się lokalizację infrastruktury technicznej, chodników oraz ścieżek rowerowych, jeżeli nie narusza to przepisów odrębnych;</w:t>
      </w:r>
    </w:p>
    <w:p w14:paraId="7427251D" w14:textId="77777777" w:rsidR="00A23A49" w:rsidRPr="00D81A26" w:rsidRDefault="00A23A49" w:rsidP="0077554C">
      <w:pPr>
        <w:numPr>
          <w:ilvl w:val="0"/>
          <w:numId w:val="47"/>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Zasady użytkowania i zagospodarowania terenów elementarnych:</w:t>
      </w:r>
    </w:p>
    <w:p w14:paraId="1CC7BBCE" w14:textId="77777777" w:rsidR="00A23A49" w:rsidRPr="00D81A26" w:rsidRDefault="00A23A49" w:rsidP="0077554C">
      <w:pPr>
        <w:numPr>
          <w:ilvl w:val="0"/>
          <w:numId w:val="48"/>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szerokość w liniach rozgraniczających zmienna zgodnie z rysunkiem planu,</w:t>
      </w:r>
    </w:p>
    <w:p w14:paraId="357C8176" w14:textId="77777777" w:rsidR="00A23A49" w:rsidRPr="00D81A26" w:rsidRDefault="00A23A49" w:rsidP="0077554C">
      <w:pPr>
        <w:numPr>
          <w:ilvl w:val="0"/>
          <w:numId w:val="48"/>
        </w:numPr>
        <w:suppressAutoHyphens/>
        <w:spacing w:after="0" w:line="240" w:lineRule="auto"/>
        <w:ind w:left="993"/>
        <w:jc w:val="both"/>
        <w:rPr>
          <w:rFonts w:ascii="Arial" w:eastAsia="SimSun" w:hAnsi="Arial" w:cs="font355"/>
          <w:lang w:eastAsia="ar-SA"/>
        </w:rPr>
      </w:pPr>
      <w:r w:rsidRPr="00D81A26">
        <w:rPr>
          <w:rFonts w:ascii="Arial" w:eastAsia="SimSun" w:hAnsi="Arial" w:cs="font355"/>
          <w:lang w:eastAsia="ar-SA"/>
        </w:rPr>
        <w:t>ustala się zasady zagospodarowania terenów elementarnych zgodne z przepisami odrębnymi.</w:t>
      </w:r>
    </w:p>
    <w:p w14:paraId="047F6B7B" w14:textId="77777777" w:rsidR="00A563D3" w:rsidRPr="00D81A26" w:rsidRDefault="00A563D3" w:rsidP="0077554C">
      <w:pPr>
        <w:suppressAutoHyphens/>
        <w:spacing w:after="0" w:line="240" w:lineRule="auto"/>
        <w:ind w:left="993"/>
        <w:jc w:val="both"/>
        <w:rPr>
          <w:rFonts w:ascii="Arial" w:eastAsia="SimSun" w:hAnsi="Arial" w:cs="font355"/>
          <w:lang w:eastAsia="ar-SA"/>
        </w:rPr>
      </w:pPr>
    </w:p>
    <w:p w14:paraId="274AF878" w14:textId="77777777" w:rsidR="00A563D3" w:rsidRPr="00D81A26" w:rsidRDefault="00A563D3" w:rsidP="0077554C">
      <w:pPr>
        <w:numPr>
          <w:ilvl w:val="1"/>
          <w:numId w:val="29"/>
        </w:numPr>
        <w:suppressAutoHyphens/>
        <w:spacing w:after="0" w:line="240" w:lineRule="auto"/>
        <w:ind w:left="426"/>
        <w:jc w:val="both"/>
        <w:rPr>
          <w:rFonts w:ascii="Arial" w:eastAsia="Times New Roman" w:hAnsi="Arial" w:cs="Arial"/>
          <w:bCs/>
          <w:lang w:eastAsia="ar-SA"/>
        </w:rPr>
      </w:pPr>
      <w:r w:rsidRPr="00D81A26">
        <w:rPr>
          <w:rFonts w:ascii="Arial" w:eastAsia="Times New Roman" w:hAnsi="Arial" w:cs="Arial"/>
          <w:bCs/>
          <w:lang w:eastAsia="ar-SA"/>
        </w:rPr>
        <w:t>Nieustalone w planie warunki zabudowy i zagospodarowania terenu regulują (odpowiednio) właściwe przepisy budowlane.</w:t>
      </w:r>
    </w:p>
    <w:p w14:paraId="022AE293" w14:textId="77777777" w:rsidR="00A563D3" w:rsidRPr="00D81A26" w:rsidRDefault="00A563D3" w:rsidP="0077554C">
      <w:pPr>
        <w:suppressAutoHyphens/>
        <w:spacing w:after="0" w:line="240" w:lineRule="auto"/>
        <w:ind w:firstLine="284"/>
        <w:jc w:val="both"/>
        <w:rPr>
          <w:rFonts w:ascii="Arial" w:eastAsia="Times New Roman" w:hAnsi="Arial" w:cs="Arial"/>
          <w:b/>
          <w:bCs/>
          <w:lang w:eastAsia="ar-SA"/>
        </w:rPr>
      </w:pPr>
    </w:p>
    <w:p w14:paraId="4242BFC0" w14:textId="77777777" w:rsidR="00A563D3" w:rsidRPr="00D81A26" w:rsidRDefault="00A563D3" w:rsidP="0077554C">
      <w:pPr>
        <w:suppressAutoHyphens/>
        <w:spacing w:after="0" w:line="240" w:lineRule="auto"/>
        <w:ind w:left="426"/>
        <w:jc w:val="both"/>
        <w:rPr>
          <w:rFonts w:ascii="Arial" w:eastAsia="Times New Roman" w:hAnsi="Arial" w:cs="Arial"/>
          <w:bCs/>
          <w:lang w:eastAsia="ar-SA"/>
        </w:rPr>
      </w:pPr>
    </w:p>
    <w:p w14:paraId="15C2F1E3" w14:textId="77777777" w:rsidR="00A563D3" w:rsidRPr="00D81A26" w:rsidRDefault="00A563D3" w:rsidP="0077554C">
      <w:pPr>
        <w:suppressAutoHyphens/>
        <w:spacing w:after="0" w:line="240" w:lineRule="auto"/>
        <w:ind w:firstLine="284"/>
        <w:jc w:val="both"/>
        <w:rPr>
          <w:rFonts w:ascii="Arial" w:eastAsia="Calibri" w:hAnsi="Arial" w:cs="Arial"/>
          <w:bCs/>
          <w:lang w:eastAsia="ar-SA"/>
        </w:rPr>
      </w:pPr>
      <w:r w:rsidRPr="00D81A26">
        <w:rPr>
          <w:rFonts w:ascii="Arial" w:eastAsia="Calibri" w:hAnsi="Arial" w:cs="Arial"/>
          <w:b/>
          <w:bCs/>
          <w:lang w:eastAsia="ar-SA"/>
        </w:rPr>
        <w:t xml:space="preserve">§ </w:t>
      </w:r>
      <w:r w:rsidR="00A01A87" w:rsidRPr="00D81A26">
        <w:rPr>
          <w:rFonts w:ascii="Arial" w:eastAsia="SimSun" w:hAnsi="Arial" w:cs="Arial"/>
          <w:b/>
          <w:bCs/>
          <w:lang w:eastAsia="ar-SA"/>
        </w:rPr>
        <w:t>9</w:t>
      </w:r>
      <w:r w:rsidRPr="00D81A26">
        <w:rPr>
          <w:rFonts w:ascii="Arial" w:eastAsia="Calibri" w:hAnsi="Arial" w:cs="Arial"/>
          <w:b/>
          <w:bCs/>
          <w:lang w:eastAsia="ar-SA"/>
        </w:rPr>
        <w:t xml:space="preserve">. </w:t>
      </w:r>
      <w:r w:rsidRPr="00D81A26">
        <w:rPr>
          <w:rFonts w:ascii="Arial" w:eastAsia="Calibri" w:hAnsi="Arial" w:cs="Arial"/>
          <w:bCs/>
          <w:lang w:eastAsia="ar-SA"/>
        </w:rPr>
        <w:t>Szczegółowe warunki zagospodarowania terenów oraz ograniczenia w ich użytkowaniu, w tym zakaz zabudowy.</w:t>
      </w:r>
    </w:p>
    <w:p w14:paraId="72C6405E" w14:textId="77777777" w:rsidR="00A563D3" w:rsidRPr="00D81A26" w:rsidRDefault="00A563D3" w:rsidP="0077554C">
      <w:pPr>
        <w:suppressAutoHyphens/>
        <w:spacing w:after="0" w:line="240" w:lineRule="auto"/>
        <w:ind w:firstLine="284"/>
        <w:jc w:val="both"/>
        <w:rPr>
          <w:rFonts w:ascii="Arial" w:eastAsia="Calibri" w:hAnsi="Arial" w:cs="Arial"/>
          <w:bCs/>
          <w:lang w:eastAsia="ar-SA"/>
        </w:rPr>
      </w:pPr>
    </w:p>
    <w:p w14:paraId="3AA04B1D" w14:textId="77777777" w:rsidR="00A563D3" w:rsidRPr="00D81A26" w:rsidRDefault="00A563D3" w:rsidP="0077554C">
      <w:pPr>
        <w:numPr>
          <w:ilvl w:val="1"/>
          <w:numId w:val="8"/>
        </w:numPr>
        <w:suppressAutoHyphens/>
        <w:spacing w:after="0" w:line="240" w:lineRule="auto"/>
        <w:ind w:left="426"/>
        <w:jc w:val="both"/>
        <w:rPr>
          <w:rFonts w:ascii="Arial" w:eastAsia="Arial" w:hAnsi="Arial" w:cs="Arial"/>
          <w:lang w:eastAsia="ar-SA"/>
        </w:rPr>
      </w:pPr>
      <w:r w:rsidRPr="00D81A26">
        <w:rPr>
          <w:rFonts w:ascii="Arial" w:eastAsia="Arial" w:hAnsi="Arial" w:cs="Arial"/>
          <w:lang w:eastAsia="ar-SA"/>
        </w:rPr>
        <w:t xml:space="preserve">Roboty budowlane oraz lokalizacja budynków w pobliżu istniejących i projektowanych sieci elektroenergetycznych, średniego i niskiego napięcia, zarówno napowietrznych jak i kablowych należy prowadzić i realizować z uwzględnieniem powszechnie obowiązujących norm, przepisów i zasad branżowych, w których występują ograniczenia w użytkowaniu i lokalizacji obiektów budowlanych i </w:t>
      </w:r>
      <w:proofErr w:type="spellStart"/>
      <w:r w:rsidRPr="00D81A26">
        <w:rPr>
          <w:rFonts w:ascii="Arial" w:eastAsia="Arial" w:hAnsi="Arial" w:cs="Arial"/>
          <w:lang w:eastAsia="ar-SA"/>
        </w:rPr>
        <w:t>nasadzeń</w:t>
      </w:r>
      <w:proofErr w:type="spellEnd"/>
      <w:r w:rsidRPr="00D81A26">
        <w:rPr>
          <w:rFonts w:ascii="Arial" w:eastAsia="Arial" w:hAnsi="Arial" w:cs="Arial"/>
          <w:lang w:eastAsia="ar-SA"/>
        </w:rPr>
        <w:t>.</w:t>
      </w:r>
    </w:p>
    <w:p w14:paraId="326E5FD8" w14:textId="77777777" w:rsidR="00A563D3" w:rsidRPr="00D81A26" w:rsidRDefault="00A563D3" w:rsidP="0077554C">
      <w:pPr>
        <w:suppressAutoHyphens/>
        <w:spacing w:after="0" w:line="240" w:lineRule="auto"/>
        <w:ind w:left="426"/>
        <w:jc w:val="both"/>
        <w:rPr>
          <w:rFonts w:ascii="Arial" w:eastAsia="Arial" w:hAnsi="Arial" w:cs="Arial"/>
          <w:lang w:eastAsia="ar-SA"/>
        </w:rPr>
      </w:pPr>
    </w:p>
    <w:p w14:paraId="4F5F9FCF" w14:textId="77777777" w:rsidR="00A563D3" w:rsidRPr="00D81A26" w:rsidRDefault="00A563D3" w:rsidP="0077554C">
      <w:pPr>
        <w:suppressAutoHyphens/>
        <w:spacing w:after="0" w:line="240" w:lineRule="auto"/>
        <w:ind w:firstLine="284"/>
        <w:jc w:val="both"/>
        <w:rPr>
          <w:rFonts w:ascii="Arial" w:eastAsia="Calibri" w:hAnsi="Arial" w:cs="Arial"/>
          <w:lang w:eastAsia="ar-SA"/>
        </w:rPr>
      </w:pPr>
      <w:r w:rsidRPr="00D81A26">
        <w:rPr>
          <w:rFonts w:ascii="Arial" w:eastAsia="Times New Roman" w:hAnsi="Arial" w:cs="Arial"/>
          <w:b/>
          <w:bCs/>
          <w:lang w:eastAsia="ar-SA"/>
        </w:rPr>
        <w:t>§ 1</w:t>
      </w:r>
      <w:r w:rsidR="00A01A87" w:rsidRPr="00D81A26">
        <w:rPr>
          <w:rFonts w:ascii="Arial" w:eastAsia="Times New Roman" w:hAnsi="Arial" w:cs="Arial"/>
          <w:b/>
          <w:bCs/>
          <w:lang w:eastAsia="ar-SA"/>
        </w:rPr>
        <w:t>0</w:t>
      </w:r>
      <w:r w:rsidRPr="00D81A26">
        <w:rPr>
          <w:rFonts w:ascii="Arial" w:eastAsia="Times New Roman" w:hAnsi="Arial" w:cs="Arial"/>
          <w:b/>
          <w:bCs/>
          <w:lang w:eastAsia="ar-SA"/>
        </w:rPr>
        <w:t>.</w:t>
      </w:r>
      <w:r w:rsidRPr="00D81A26">
        <w:rPr>
          <w:rFonts w:ascii="Arial" w:eastAsia="Calibri" w:hAnsi="Arial" w:cs="Arial"/>
          <w:lang w:eastAsia="ar-SA"/>
        </w:rPr>
        <w:t>Ustalenia dotyczące zasad scalania i podziału nieruchomości.</w:t>
      </w:r>
    </w:p>
    <w:p w14:paraId="2282A6D6" w14:textId="77777777" w:rsidR="00A563D3" w:rsidRPr="00D81A26" w:rsidRDefault="00A563D3" w:rsidP="0077554C">
      <w:pPr>
        <w:numPr>
          <w:ilvl w:val="1"/>
          <w:numId w:val="9"/>
        </w:numPr>
        <w:suppressAutoHyphens/>
        <w:spacing w:after="0" w:line="240" w:lineRule="auto"/>
        <w:ind w:left="426"/>
        <w:jc w:val="both"/>
        <w:rPr>
          <w:rFonts w:ascii="Arial" w:eastAsia="Calibri" w:hAnsi="Arial" w:cs="Arial"/>
          <w:lang w:eastAsia="ar-SA"/>
        </w:rPr>
      </w:pPr>
      <w:r w:rsidRPr="00D81A26">
        <w:rPr>
          <w:rFonts w:ascii="Arial" w:eastAsia="Times New Roman" w:hAnsi="Arial" w:cs="Arial"/>
          <w:lang w:eastAsia="ar-SA"/>
        </w:rPr>
        <w:t>W granicach obszaru planu nie ustala się granic obszarów wymagających obowiązkowego scalania i podziału nieruchomości.</w:t>
      </w:r>
    </w:p>
    <w:p w14:paraId="09472308" w14:textId="77777777" w:rsidR="00A563D3" w:rsidRPr="00D81A26" w:rsidRDefault="00A563D3" w:rsidP="0077554C">
      <w:pPr>
        <w:suppressAutoHyphens/>
        <w:spacing w:after="0" w:line="240" w:lineRule="auto"/>
        <w:ind w:left="426"/>
        <w:jc w:val="both"/>
        <w:rPr>
          <w:rFonts w:ascii="Arial" w:eastAsia="Calibri" w:hAnsi="Arial" w:cs="Arial"/>
          <w:lang w:eastAsia="ar-SA"/>
        </w:rPr>
      </w:pPr>
    </w:p>
    <w:p w14:paraId="0917A1BB" w14:textId="77777777" w:rsidR="00A563D3" w:rsidRPr="00D81A26" w:rsidRDefault="00A563D3" w:rsidP="0077554C">
      <w:pPr>
        <w:numPr>
          <w:ilvl w:val="1"/>
          <w:numId w:val="9"/>
        </w:numPr>
        <w:suppressAutoHyphens/>
        <w:spacing w:after="0" w:line="240" w:lineRule="auto"/>
        <w:ind w:left="426"/>
        <w:jc w:val="both"/>
        <w:rPr>
          <w:rFonts w:ascii="Arial" w:eastAsia="Calibri" w:hAnsi="Arial" w:cs="Arial"/>
          <w:lang w:eastAsia="ar-SA"/>
        </w:rPr>
      </w:pPr>
      <w:r w:rsidRPr="00D81A26">
        <w:rPr>
          <w:rFonts w:ascii="Arial" w:eastAsia="Calibri" w:hAnsi="Arial" w:cs="Arial"/>
          <w:lang w:eastAsia="ar-SA"/>
        </w:rPr>
        <w:t>W granicach planu podziały nieruchomości na działki budowlane powinny spełniać warunki określone dla działki budowlanej przepisami art. 2 pkt 12 ustawy o planowaniu i zagospodarowaniu przestrzennym wraz z ustaleniami planu.</w:t>
      </w:r>
    </w:p>
    <w:p w14:paraId="6AA442C5" w14:textId="77777777" w:rsidR="00A563D3" w:rsidRPr="00D81A26" w:rsidRDefault="00A563D3" w:rsidP="0077554C">
      <w:pPr>
        <w:suppressAutoHyphens/>
        <w:spacing w:after="0" w:line="240" w:lineRule="auto"/>
        <w:ind w:left="426"/>
        <w:jc w:val="both"/>
        <w:rPr>
          <w:rFonts w:ascii="Arial" w:eastAsia="Calibri" w:hAnsi="Arial" w:cs="Arial"/>
          <w:lang w:eastAsia="ar-SA"/>
        </w:rPr>
      </w:pPr>
    </w:p>
    <w:p w14:paraId="3AA2767A"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1</w:t>
      </w:r>
      <w:r w:rsidR="00A01A87" w:rsidRPr="00D81A26">
        <w:rPr>
          <w:rFonts w:ascii="Arial" w:eastAsia="Times New Roman" w:hAnsi="Arial" w:cs="Arial"/>
          <w:b/>
          <w:bCs/>
          <w:lang w:eastAsia="ar-SA"/>
        </w:rPr>
        <w:t>1</w:t>
      </w:r>
      <w:r w:rsidRPr="00D81A26">
        <w:rPr>
          <w:rFonts w:ascii="Arial" w:eastAsia="Times New Roman" w:hAnsi="Arial" w:cs="Arial"/>
          <w:b/>
          <w:bCs/>
          <w:lang w:eastAsia="ar-SA"/>
        </w:rPr>
        <w:t>.</w:t>
      </w:r>
      <w:r w:rsidRPr="00D81A26">
        <w:rPr>
          <w:rFonts w:ascii="Arial" w:eastAsia="Times New Roman" w:hAnsi="Arial" w:cs="Arial"/>
          <w:lang w:eastAsia="ar-SA"/>
        </w:rPr>
        <w:t xml:space="preserve"> Ustalenia dotyczące zasad budowy systemów komunikacji i infrastruktury technicznej.</w:t>
      </w:r>
    </w:p>
    <w:p w14:paraId="05A80A47"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1A9F051C" w14:textId="77777777" w:rsidR="00A563D3" w:rsidRPr="00D81A26" w:rsidRDefault="00A563D3" w:rsidP="0077554C">
      <w:pPr>
        <w:numPr>
          <w:ilvl w:val="1"/>
          <w:numId w:val="10"/>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Dla terenów w granicach planu ustala się obsługę komunikacyjną oraz powiązanie z zewnętrznym układem komunikacyjnym poprzez układ:</w:t>
      </w:r>
    </w:p>
    <w:p w14:paraId="6193C94E" w14:textId="77777777" w:rsidR="00A563D3" w:rsidRPr="00D81A26" w:rsidRDefault="00A563D3" w:rsidP="0077554C">
      <w:pPr>
        <w:numPr>
          <w:ilvl w:val="0"/>
          <w:numId w:val="20"/>
        </w:numPr>
        <w:suppressAutoHyphens/>
        <w:spacing w:after="0" w:line="240" w:lineRule="auto"/>
        <w:ind w:left="709"/>
        <w:contextualSpacing/>
        <w:jc w:val="both"/>
        <w:rPr>
          <w:rFonts w:ascii="Arial" w:eastAsia="Calibri" w:hAnsi="Arial" w:cs="Arial"/>
          <w:lang w:eastAsia="ar-SA"/>
        </w:rPr>
      </w:pPr>
      <w:r w:rsidRPr="00D81A26">
        <w:rPr>
          <w:rFonts w:ascii="Arial" w:eastAsia="Calibri" w:hAnsi="Arial" w:cs="Arial"/>
          <w:lang w:eastAsia="ar-SA"/>
        </w:rPr>
        <w:t>przyległych do granic opracowania dróg publicznych;</w:t>
      </w:r>
    </w:p>
    <w:p w14:paraId="7D9E8FC5" w14:textId="77777777" w:rsidR="00A563D3" w:rsidRPr="00D81A26" w:rsidRDefault="00CD4326" w:rsidP="0077554C">
      <w:pPr>
        <w:numPr>
          <w:ilvl w:val="0"/>
          <w:numId w:val="20"/>
        </w:numPr>
        <w:suppressAutoHyphens/>
        <w:spacing w:after="0" w:line="240" w:lineRule="auto"/>
        <w:ind w:left="709"/>
        <w:contextualSpacing/>
        <w:jc w:val="both"/>
        <w:rPr>
          <w:rFonts w:ascii="Arial" w:eastAsia="Calibri" w:hAnsi="Arial" w:cs="Arial"/>
          <w:lang w:eastAsia="ar-SA"/>
        </w:rPr>
      </w:pPr>
      <w:r w:rsidRPr="00D81A26">
        <w:rPr>
          <w:rFonts w:ascii="Arial" w:eastAsia="Calibri" w:hAnsi="Arial" w:cs="Arial"/>
          <w:lang w:eastAsia="ar-SA"/>
        </w:rPr>
        <w:t>drogi</w:t>
      </w:r>
      <w:r w:rsidR="00A563D3" w:rsidRPr="00D81A26">
        <w:rPr>
          <w:rFonts w:ascii="Arial" w:eastAsia="Calibri" w:hAnsi="Arial" w:cs="Arial"/>
          <w:lang w:eastAsia="ar-SA"/>
        </w:rPr>
        <w:t xml:space="preserve"> publiczn</w:t>
      </w:r>
      <w:r w:rsidRPr="00D81A26">
        <w:rPr>
          <w:rFonts w:ascii="Arial" w:eastAsia="Calibri" w:hAnsi="Arial" w:cs="Arial"/>
          <w:lang w:eastAsia="ar-SA"/>
        </w:rPr>
        <w:t>ej</w:t>
      </w:r>
      <w:r w:rsidR="00A563D3" w:rsidRPr="00D81A26">
        <w:rPr>
          <w:rFonts w:ascii="Arial" w:eastAsia="Calibri" w:hAnsi="Arial" w:cs="Arial"/>
          <w:lang w:eastAsia="ar-SA"/>
        </w:rPr>
        <w:t xml:space="preserve"> gminn</w:t>
      </w:r>
      <w:r w:rsidRPr="00D81A26">
        <w:rPr>
          <w:rFonts w:ascii="Arial" w:eastAsia="Calibri" w:hAnsi="Arial" w:cs="Arial"/>
          <w:lang w:eastAsia="ar-SA"/>
        </w:rPr>
        <w:t>ej</w:t>
      </w:r>
      <w:r w:rsidR="00A563D3" w:rsidRPr="00D81A26">
        <w:rPr>
          <w:rFonts w:ascii="Arial" w:eastAsia="Calibri" w:hAnsi="Arial" w:cs="Arial"/>
          <w:lang w:eastAsia="ar-SA"/>
        </w:rPr>
        <w:t xml:space="preserve"> oznaczon</w:t>
      </w:r>
      <w:r w:rsidRPr="00D81A26">
        <w:rPr>
          <w:rFonts w:ascii="Arial" w:eastAsia="Calibri" w:hAnsi="Arial" w:cs="Arial"/>
          <w:lang w:eastAsia="ar-SA"/>
        </w:rPr>
        <w:t>ej</w:t>
      </w:r>
      <w:r w:rsidR="00A563D3" w:rsidRPr="00D81A26">
        <w:rPr>
          <w:rFonts w:ascii="Arial" w:eastAsia="Calibri" w:hAnsi="Arial" w:cs="Arial"/>
          <w:lang w:eastAsia="ar-SA"/>
        </w:rPr>
        <w:t xml:space="preserve"> symbol</w:t>
      </w:r>
      <w:r w:rsidRPr="00D81A26">
        <w:rPr>
          <w:rFonts w:ascii="Arial" w:eastAsia="Calibri" w:hAnsi="Arial" w:cs="Arial"/>
          <w:lang w:eastAsia="ar-SA"/>
        </w:rPr>
        <w:t>em</w:t>
      </w:r>
      <w:r w:rsidR="004A6E69" w:rsidRPr="00D81A26">
        <w:rPr>
          <w:rFonts w:ascii="Arial" w:eastAsia="Calibri" w:hAnsi="Arial" w:cs="Arial"/>
          <w:lang w:eastAsia="ar-SA"/>
        </w:rPr>
        <w:t xml:space="preserve"> </w:t>
      </w:r>
      <w:r w:rsidR="00A563D3" w:rsidRPr="00D81A26">
        <w:rPr>
          <w:rFonts w:ascii="Arial" w:eastAsia="Calibri" w:hAnsi="Arial" w:cs="Arial"/>
          <w:bCs/>
          <w:lang w:eastAsia="ar-SA"/>
        </w:rPr>
        <w:t>1KDD;</w:t>
      </w:r>
    </w:p>
    <w:p w14:paraId="46FE81FC" w14:textId="77777777" w:rsidR="00A563D3" w:rsidRPr="00D81A26" w:rsidRDefault="00CD4326" w:rsidP="0077554C">
      <w:pPr>
        <w:numPr>
          <w:ilvl w:val="0"/>
          <w:numId w:val="20"/>
        </w:numPr>
        <w:suppressAutoHyphens/>
        <w:spacing w:after="0" w:line="240" w:lineRule="auto"/>
        <w:ind w:left="709"/>
        <w:contextualSpacing/>
        <w:jc w:val="both"/>
        <w:rPr>
          <w:rFonts w:ascii="Arial" w:eastAsia="Calibri" w:hAnsi="Arial" w:cs="Arial"/>
          <w:lang w:eastAsia="ar-SA"/>
        </w:rPr>
      </w:pPr>
      <w:r w:rsidRPr="00D81A26">
        <w:rPr>
          <w:rFonts w:ascii="Arial" w:eastAsia="Calibri" w:hAnsi="Arial" w:cs="Arial"/>
          <w:lang w:eastAsia="ar-SA"/>
        </w:rPr>
        <w:t>dróg</w:t>
      </w:r>
      <w:r w:rsidR="00A563D3" w:rsidRPr="00D81A26">
        <w:rPr>
          <w:rFonts w:ascii="Arial" w:eastAsia="Calibri" w:hAnsi="Arial" w:cs="Arial"/>
          <w:lang w:eastAsia="ar-SA"/>
        </w:rPr>
        <w:t xml:space="preserve"> wewnętrzn</w:t>
      </w:r>
      <w:r w:rsidRPr="00D81A26">
        <w:rPr>
          <w:rFonts w:ascii="Arial" w:eastAsia="Calibri" w:hAnsi="Arial" w:cs="Arial"/>
          <w:lang w:eastAsia="ar-SA"/>
        </w:rPr>
        <w:t>ych</w:t>
      </w:r>
      <w:r w:rsidR="00A563D3" w:rsidRPr="00D81A26">
        <w:rPr>
          <w:rFonts w:ascii="Arial" w:eastAsia="Calibri" w:hAnsi="Arial" w:cs="Arial"/>
          <w:lang w:eastAsia="ar-SA"/>
        </w:rPr>
        <w:t>, oznaczon</w:t>
      </w:r>
      <w:r w:rsidRPr="00D81A26">
        <w:rPr>
          <w:rFonts w:ascii="Arial" w:eastAsia="Calibri" w:hAnsi="Arial" w:cs="Arial"/>
          <w:lang w:eastAsia="ar-SA"/>
        </w:rPr>
        <w:t>ych</w:t>
      </w:r>
      <w:r w:rsidR="00A563D3" w:rsidRPr="00D81A26">
        <w:rPr>
          <w:rFonts w:ascii="Arial" w:eastAsia="Calibri" w:hAnsi="Arial" w:cs="Arial"/>
          <w:lang w:eastAsia="ar-SA"/>
        </w:rPr>
        <w:t xml:space="preserve"> symbol</w:t>
      </w:r>
      <w:r w:rsidR="007229B6" w:rsidRPr="00D81A26">
        <w:rPr>
          <w:rFonts w:ascii="Arial" w:eastAsia="Calibri" w:hAnsi="Arial" w:cs="Arial"/>
          <w:lang w:eastAsia="ar-SA"/>
        </w:rPr>
        <w:t>ami:</w:t>
      </w:r>
      <w:r w:rsidR="007229B6" w:rsidRPr="00D81A26">
        <w:rPr>
          <w:rFonts w:ascii="Arial" w:eastAsia="Times New Roman" w:hAnsi="Arial" w:cs="Arial"/>
          <w:bCs/>
          <w:lang w:eastAsia="ar-SA"/>
        </w:rPr>
        <w:t>1KDW, 2KDW, 3KDW, 4KDW</w:t>
      </w:r>
      <w:r w:rsidR="00001C1F" w:rsidRPr="00D81A26">
        <w:rPr>
          <w:rFonts w:ascii="Arial" w:eastAsia="Times New Roman" w:hAnsi="Arial" w:cs="Arial"/>
          <w:bCs/>
          <w:lang w:eastAsia="ar-SA"/>
        </w:rPr>
        <w:t>;</w:t>
      </w:r>
    </w:p>
    <w:p w14:paraId="2CCD7F7C" w14:textId="77777777" w:rsidR="00F16498" w:rsidRPr="00D81A26" w:rsidRDefault="00F16498" w:rsidP="0077554C">
      <w:pPr>
        <w:numPr>
          <w:ilvl w:val="0"/>
          <w:numId w:val="20"/>
        </w:numPr>
        <w:suppressAutoHyphens/>
        <w:spacing w:after="0" w:line="240" w:lineRule="auto"/>
        <w:ind w:left="709"/>
        <w:contextualSpacing/>
        <w:jc w:val="both"/>
        <w:rPr>
          <w:rFonts w:ascii="Arial" w:eastAsia="Calibri" w:hAnsi="Arial" w:cs="Arial"/>
          <w:lang w:eastAsia="ar-SA"/>
        </w:rPr>
      </w:pPr>
      <w:r w:rsidRPr="00D81A26">
        <w:rPr>
          <w:rFonts w:ascii="Arial" w:eastAsia="Calibri" w:hAnsi="Arial" w:cs="Arial"/>
          <w:lang w:eastAsia="ar-SA"/>
        </w:rPr>
        <w:t>ciągów pieszo-jednych, oznaczonych symbolami:</w:t>
      </w:r>
      <w:r w:rsidRPr="00D81A26">
        <w:rPr>
          <w:rFonts w:ascii="Arial" w:eastAsia="Times New Roman" w:hAnsi="Arial" w:cs="Arial"/>
          <w:bCs/>
          <w:lang w:eastAsia="ar-SA"/>
        </w:rPr>
        <w:t>1KDJ, 2KDJ;</w:t>
      </w:r>
    </w:p>
    <w:p w14:paraId="62A070D7" w14:textId="77777777" w:rsidR="00A563D3" w:rsidRPr="00D81A26" w:rsidRDefault="00A563D3" w:rsidP="0077554C">
      <w:pPr>
        <w:suppressAutoHyphens/>
        <w:spacing w:after="0" w:line="240" w:lineRule="auto"/>
        <w:ind w:left="426"/>
        <w:jc w:val="both"/>
        <w:rPr>
          <w:rFonts w:ascii="Arial" w:eastAsia="Times New Roman" w:hAnsi="Arial" w:cs="Arial"/>
          <w:lang w:eastAsia="ar-SA"/>
        </w:rPr>
      </w:pPr>
    </w:p>
    <w:p w14:paraId="4015DC2B" w14:textId="77777777" w:rsidR="00A563D3" w:rsidRPr="00D81A26" w:rsidRDefault="00A563D3" w:rsidP="0077554C">
      <w:pPr>
        <w:numPr>
          <w:ilvl w:val="1"/>
          <w:numId w:val="10"/>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Miejsca parkingowe dla pojazdów zaopatrzonych w kartę parkingową należy realizować zgodnie z przepisami odrębnymi.</w:t>
      </w:r>
    </w:p>
    <w:p w14:paraId="21AC4553" w14:textId="77777777" w:rsidR="00A563D3" w:rsidRPr="00D81A26" w:rsidRDefault="00A563D3" w:rsidP="0077554C">
      <w:pPr>
        <w:suppressAutoHyphens/>
        <w:spacing w:after="0" w:line="240" w:lineRule="auto"/>
        <w:ind w:left="426"/>
        <w:jc w:val="both"/>
        <w:rPr>
          <w:rFonts w:ascii="Arial" w:eastAsia="Times New Roman" w:hAnsi="Arial" w:cs="Arial"/>
          <w:lang w:eastAsia="ar-SA"/>
        </w:rPr>
      </w:pPr>
    </w:p>
    <w:p w14:paraId="68EC439D" w14:textId="77777777" w:rsidR="00A563D3" w:rsidRPr="00D81A26" w:rsidRDefault="00A563D3" w:rsidP="0077554C">
      <w:pPr>
        <w:numPr>
          <w:ilvl w:val="1"/>
          <w:numId w:val="10"/>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W granicach planu:</w:t>
      </w:r>
    </w:p>
    <w:p w14:paraId="4AEABC4B"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Każda z działek budowlanych przeznaczonych pod zabudowę budynkami przeznaczonymi na pobyt ludzi powinna mieć zapewnioną możliwość przyłączenia uzbrojenia działki lub bezpośrednio budynku do zewnętrznych sieci: wodociągowej, kanalizacji sanitarnej i elektroenergetycznej;</w:t>
      </w:r>
    </w:p>
    <w:p w14:paraId="2A46766B"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lastRenderedPageBreak/>
        <w:t>Zaopatrzenie w wodę na cele bytowe, gospodarcze i przeciwpożarowe należy realizować poprzez przyłączenie do istniejącej oraz nowoprojektowanej sieci wodociągowej.</w:t>
      </w:r>
    </w:p>
    <w:p w14:paraId="6C39B34C"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Ustala się obowiązek projektowania i wykonania sieci wodociągowej w sposób uwzględniający potrzeby ochrony przeciwpożarowej zgodnie z zasadami określonymi w przepisach odrębnych dotyczących ochrony przeciwpożarowej, w tym rozmieszczenie hydrantów nadziemnych zapewniających możliwość intensywnego czerpania wody do celów przeciwpożarowych.</w:t>
      </w:r>
    </w:p>
    <w:p w14:paraId="7CA04EEF"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Ustala się odprowadzanie ścieków przez przyłącza do gminnej sieci kanalizacji sanitarnej, z odprowadzeniem do gminnej oczyszczalni ścieków znajdującej się poza granicami planu.</w:t>
      </w:r>
    </w:p>
    <w:p w14:paraId="2D012F6C"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Ustala się nakaz kształtowania powierzchni działek w sposób zabezpieczający sąsiednie tereny przed spływem wód opadowych i roztopowych.</w:t>
      </w:r>
    </w:p>
    <w:p w14:paraId="2184FACF"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Wody opadowe z dróg i działek budowlanych należy odprowadzać na teren nieutwardzony i zagospodarować w granicach nieruchomości bez szkody dla gruntów sąsiednich. Alternatywnie zezwala się na inne rozwiązania zgodne z warunkami określonymi przepisami prawa wodnego i budowlanego. Wody opadowe z placów utwardzonych i dróg należy odprowadzać po ich oczyszczeniu zgodnie z przepisami odrębnymi.</w:t>
      </w:r>
    </w:p>
    <w:p w14:paraId="05969000"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 xml:space="preserve">Roboty budowlane oraz lokalizacje sieci wodociągowej, kanalizacji sanitarnej, telekomunikacyjnej, gazowej, elektroenergetycznej SN i </w:t>
      </w:r>
      <w:proofErr w:type="spellStart"/>
      <w:r w:rsidRPr="00D81A26">
        <w:rPr>
          <w:rFonts w:ascii="Arial" w:eastAsia="SimSun" w:hAnsi="Arial" w:cs="font355"/>
          <w:lang w:eastAsia="ar-SA"/>
        </w:rPr>
        <w:t>nN</w:t>
      </w:r>
      <w:proofErr w:type="spellEnd"/>
      <w:r w:rsidRPr="00D81A26">
        <w:rPr>
          <w:rFonts w:ascii="Arial" w:eastAsia="SimSun" w:hAnsi="Arial" w:cs="font355"/>
          <w:lang w:eastAsia="ar-SA"/>
        </w:rPr>
        <w:t xml:space="preserve"> i urządzeń elektroenergetycznych należy realizować w liniach rozgraniczających dróg</w:t>
      </w:r>
      <w:r w:rsidR="00F16498" w:rsidRPr="00D81A26">
        <w:rPr>
          <w:rFonts w:ascii="Arial" w:eastAsia="SimSun" w:hAnsi="Arial" w:cs="font355"/>
          <w:lang w:eastAsia="ar-SA"/>
        </w:rPr>
        <w:t xml:space="preserve"> i ciągów pieszych i pieszo-jezdnych</w:t>
      </w:r>
      <w:r w:rsidRPr="00D81A26">
        <w:rPr>
          <w:rFonts w:ascii="Arial" w:eastAsia="SimSun" w:hAnsi="Arial" w:cs="font355"/>
          <w:lang w:eastAsia="ar-SA"/>
        </w:rPr>
        <w:t>. Dopuszcza się lokalizację ww. sieci i urządzeń na terenach oznaczonych symbolem ZP oraz w granicach działek budowlanych z zachowaniem odpowiednich odległości od obiektów budowlanych i urządzeń uzbrojenia terenu, zgodnie z przepisami odrębnymi oraz w sposób niekolidujący z przeznaczeniem terenu i nie zmieniający przeznaczenia terenu.</w:t>
      </w:r>
    </w:p>
    <w:p w14:paraId="7C1EF756"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 xml:space="preserve">Ustala się w robotach budowlanych sieci elektroenergetycznych SN i </w:t>
      </w:r>
      <w:proofErr w:type="spellStart"/>
      <w:r w:rsidRPr="00D81A26">
        <w:rPr>
          <w:rFonts w:ascii="Arial" w:eastAsia="SimSun" w:hAnsi="Arial" w:cs="font355"/>
          <w:lang w:eastAsia="ar-SA"/>
        </w:rPr>
        <w:t>nN</w:t>
      </w:r>
      <w:proofErr w:type="spellEnd"/>
      <w:r w:rsidRPr="00D81A26">
        <w:rPr>
          <w:rFonts w:ascii="Arial" w:eastAsia="SimSun" w:hAnsi="Arial" w:cs="font355"/>
          <w:lang w:eastAsia="ar-SA"/>
        </w:rPr>
        <w:t xml:space="preserve"> stosowanie infrastruktury liniowej w wykonaniu napowietrznym lub kablowym, a zasilanie odbiorców energii elektrycznej następuje z istniejących lub projektowanych sieci elektroenergetycznych SN, </w:t>
      </w:r>
      <w:proofErr w:type="spellStart"/>
      <w:r w:rsidRPr="00D81A26">
        <w:rPr>
          <w:rFonts w:ascii="Arial" w:eastAsia="SimSun" w:hAnsi="Arial" w:cs="font355"/>
          <w:lang w:eastAsia="ar-SA"/>
        </w:rPr>
        <w:t>nN</w:t>
      </w:r>
      <w:proofErr w:type="spellEnd"/>
      <w:r w:rsidRPr="00D81A26">
        <w:rPr>
          <w:rFonts w:ascii="Arial" w:eastAsia="SimSun" w:hAnsi="Arial" w:cs="font355"/>
          <w:lang w:eastAsia="ar-SA"/>
        </w:rPr>
        <w:t>, poprzez ich budowę i rozbudowę, według przepisów odrębnych.</w:t>
      </w:r>
    </w:p>
    <w:p w14:paraId="4B0385F1"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Ustala się możliwość lokalizacji stacji transformatorowych SN/</w:t>
      </w:r>
      <w:proofErr w:type="spellStart"/>
      <w:r w:rsidRPr="00D81A26">
        <w:rPr>
          <w:rFonts w:ascii="Arial" w:eastAsia="SimSun" w:hAnsi="Arial" w:cs="font355"/>
          <w:lang w:eastAsia="ar-SA"/>
        </w:rPr>
        <w:t>nN</w:t>
      </w:r>
      <w:proofErr w:type="spellEnd"/>
      <w:r w:rsidRPr="00D81A26">
        <w:rPr>
          <w:rFonts w:ascii="Arial" w:eastAsia="SimSun" w:hAnsi="Arial" w:cs="font355"/>
          <w:lang w:eastAsia="ar-SA"/>
        </w:rPr>
        <w:t xml:space="preserve"> w liniach rozgraniczających pasów drogowych. Dopuszcza się lokalizację stacji transformatorowych SN/</w:t>
      </w:r>
      <w:proofErr w:type="spellStart"/>
      <w:r w:rsidRPr="00D81A26">
        <w:rPr>
          <w:rFonts w:ascii="Arial" w:eastAsia="SimSun" w:hAnsi="Arial" w:cs="font355"/>
          <w:lang w:eastAsia="ar-SA"/>
        </w:rPr>
        <w:t>nN</w:t>
      </w:r>
      <w:proofErr w:type="spellEnd"/>
      <w:r w:rsidRPr="00D81A26">
        <w:rPr>
          <w:rFonts w:ascii="Arial" w:eastAsia="SimSun" w:hAnsi="Arial" w:cs="font355"/>
          <w:lang w:eastAsia="ar-SA"/>
        </w:rPr>
        <w:t xml:space="preserve"> w granicach działek budowlanych z zachowaniem odpowiednich odległości od obiektów budowlanych i urządzeń uzbrojenia terenu oraz zgodnie z przepisami odrębnymi.</w:t>
      </w:r>
    </w:p>
    <w:p w14:paraId="61365760"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 xml:space="preserve">Ustala się możliwość skablowania istniejących linii napowietrznych niskiego i średniego napięcia 15kV na podstawie właściwych przepisów odrębnych. </w:t>
      </w:r>
    </w:p>
    <w:p w14:paraId="7CC2DC22" w14:textId="77777777" w:rsidR="00A563D3" w:rsidRPr="00D81A26" w:rsidRDefault="004E0D52" w:rsidP="0077554C">
      <w:pPr>
        <w:numPr>
          <w:ilvl w:val="0"/>
          <w:numId w:val="2"/>
        </w:numPr>
        <w:suppressAutoHyphens/>
        <w:spacing w:after="0" w:line="240" w:lineRule="auto"/>
        <w:contextualSpacing/>
        <w:jc w:val="both"/>
        <w:rPr>
          <w:rFonts w:ascii="Arial" w:eastAsia="Times New Roman" w:hAnsi="Arial" w:cs="Times New Roman"/>
          <w:lang w:eastAsia="pl-PL"/>
        </w:rPr>
      </w:pPr>
      <w:r w:rsidRPr="00D81A26">
        <w:rPr>
          <w:rFonts w:ascii="Arial" w:eastAsia="SimSun" w:hAnsi="Arial" w:cs="font355"/>
          <w:lang w:eastAsia="ar-SA"/>
        </w:rPr>
        <w:t>Dopuszcza się uzupełnienie zasilania z indywidualnych systemów pozyskiwania energii, w tym lokalizacji urządzeń wytwarzających energie ze źródeł odnawialnych, o mocy nieprzekraczającej 100kW, z zastrzeżeniem §6 ust. 9</w:t>
      </w:r>
      <w:r w:rsidR="00A563D3" w:rsidRPr="00D81A26">
        <w:rPr>
          <w:rFonts w:ascii="Arial" w:eastAsia="SimSun" w:hAnsi="Arial" w:cs="font355"/>
          <w:lang w:eastAsia="ar-SA"/>
        </w:rPr>
        <w:t>.</w:t>
      </w:r>
    </w:p>
    <w:p w14:paraId="5A83F185"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Dopuszcza się dostosowanie istniejącej infrastruktury elektroenergetycznej do zwiększonego poboru mocy.</w:t>
      </w:r>
    </w:p>
    <w:p w14:paraId="12D56E2F" w14:textId="77777777" w:rsidR="00A563D3" w:rsidRPr="00D81A26" w:rsidRDefault="00A563D3" w:rsidP="0077554C">
      <w:pPr>
        <w:numPr>
          <w:ilvl w:val="0"/>
          <w:numId w:val="2"/>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 xml:space="preserve">W przypadku kolizji planowanego zagospodarowania terenu z istniejącymi urządzeniami elektroenergetycznymi ustala się możliwość przebudowy tych urządzeń elektroenergetycznych na zasadach i zgodnie z przepisami odrębnymi </w:t>
      </w:r>
    </w:p>
    <w:p w14:paraId="20F0C603" w14:textId="77777777" w:rsidR="00A563D3" w:rsidRPr="00D81A26" w:rsidRDefault="00A563D3" w:rsidP="0077554C">
      <w:pPr>
        <w:spacing w:after="0" w:line="240" w:lineRule="auto"/>
        <w:ind w:left="720"/>
        <w:jc w:val="both"/>
        <w:rPr>
          <w:rFonts w:ascii="Arial" w:eastAsia="SimSun" w:hAnsi="Arial" w:cs="font355"/>
          <w:lang w:eastAsia="ar-SA"/>
        </w:rPr>
      </w:pPr>
    </w:p>
    <w:p w14:paraId="4FE918C3" w14:textId="77777777" w:rsidR="00A563D3" w:rsidRPr="00D81A26" w:rsidRDefault="00A563D3" w:rsidP="0077554C">
      <w:pPr>
        <w:numPr>
          <w:ilvl w:val="1"/>
          <w:numId w:val="10"/>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W granicach planu w zakresie gospodarki odpadami ustala się:</w:t>
      </w:r>
    </w:p>
    <w:p w14:paraId="3C67C91B" w14:textId="77777777" w:rsidR="00A563D3" w:rsidRPr="00D81A26" w:rsidRDefault="00A563D3" w:rsidP="0077554C">
      <w:pPr>
        <w:numPr>
          <w:ilvl w:val="0"/>
          <w:numId w:val="11"/>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wywóz odpadów na składowisko odpadów zlokalizowane poza granicami planu,</w:t>
      </w:r>
    </w:p>
    <w:p w14:paraId="749AE999" w14:textId="77777777" w:rsidR="00A563D3" w:rsidRPr="00D81A26" w:rsidRDefault="00A563D3" w:rsidP="0077554C">
      <w:pPr>
        <w:numPr>
          <w:ilvl w:val="0"/>
          <w:numId w:val="11"/>
        </w:numPr>
        <w:suppressAutoHyphens/>
        <w:spacing w:after="0" w:line="240" w:lineRule="auto"/>
        <w:jc w:val="both"/>
        <w:rPr>
          <w:rFonts w:ascii="Arial" w:eastAsia="SimSun" w:hAnsi="Arial" w:cs="font355"/>
          <w:lang w:eastAsia="ar-SA"/>
        </w:rPr>
      </w:pPr>
      <w:r w:rsidRPr="00D81A26">
        <w:rPr>
          <w:rFonts w:ascii="Arial" w:eastAsia="SimSun" w:hAnsi="Arial" w:cs="font355"/>
          <w:lang w:eastAsia="ar-SA"/>
        </w:rPr>
        <w:t>sposób zagospodarowania odpadów zgodnie z przepisami odrębnymi dot. utrzymania czystości i porządku w gminie.</w:t>
      </w:r>
    </w:p>
    <w:p w14:paraId="760075C9" w14:textId="77777777" w:rsidR="00A563D3" w:rsidRPr="00D81A26" w:rsidRDefault="00A563D3" w:rsidP="0077554C">
      <w:pPr>
        <w:suppressAutoHyphens/>
        <w:spacing w:after="0" w:line="240" w:lineRule="auto"/>
        <w:jc w:val="both"/>
        <w:rPr>
          <w:rFonts w:ascii="Arial" w:eastAsia="Times New Roman" w:hAnsi="Arial" w:cs="Arial"/>
          <w:lang w:eastAsia="ar-SA"/>
        </w:rPr>
      </w:pPr>
    </w:p>
    <w:p w14:paraId="0AB38CBE" w14:textId="77777777" w:rsidR="00A563D3" w:rsidRDefault="00A563D3" w:rsidP="0077554C">
      <w:pPr>
        <w:numPr>
          <w:ilvl w:val="1"/>
          <w:numId w:val="10"/>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 xml:space="preserve">Ustala się zaopatrzenie budynków w energię cieplną ze źródeł charakteryzujących się niskimi wskaźnikami emisji zanieczyszczeń powietrza. </w:t>
      </w:r>
    </w:p>
    <w:p w14:paraId="252B1E15" w14:textId="77777777" w:rsidR="0010431C" w:rsidRDefault="0010431C" w:rsidP="0077554C">
      <w:pPr>
        <w:suppressAutoHyphens/>
        <w:spacing w:after="0" w:line="240" w:lineRule="auto"/>
        <w:ind w:left="426"/>
        <w:jc w:val="both"/>
        <w:rPr>
          <w:rFonts w:ascii="Arial" w:eastAsia="Times New Roman" w:hAnsi="Arial" w:cs="Arial"/>
          <w:lang w:eastAsia="ar-SA"/>
        </w:rPr>
      </w:pPr>
    </w:p>
    <w:p w14:paraId="022DC2EE" w14:textId="77777777" w:rsidR="0010431C" w:rsidRDefault="0010431C" w:rsidP="0077554C">
      <w:pPr>
        <w:numPr>
          <w:ilvl w:val="1"/>
          <w:numId w:val="10"/>
        </w:numPr>
        <w:suppressAutoHyphens/>
        <w:spacing w:after="0" w:line="240" w:lineRule="auto"/>
        <w:ind w:left="426"/>
        <w:jc w:val="both"/>
        <w:rPr>
          <w:rFonts w:ascii="Arial" w:eastAsia="Times New Roman" w:hAnsi="Arial" w:cs="Arial"/>
          <w:lang w:eastAsia="ar-SA"/>
        </w:rPr>
      </w:pPr>
      <w:r w:rsidRPr="001D6483">
        <w:rPr>
          <w:rFonts w:ascii="Arial" w:eastAsia="Times New Roman" w:hAnsi="Arial" w:cs="Arial"/>
          <w:lang w:eastAsia="ar-SA"/>
        </w:rPr>
        <w:t>W granicach planu ustala się realizację: sieć kanalizacji sanitarnej i sieci wodociągowej, jako inwestycji z zakresu infrastruktury technicznej, należących do zadań własnych gminy.</w:t>
      </w:r>
    </w:p>
    <w:p w14:paraId="309BD9E3" w14:textId="77777777" w:rsidR="00A563D3" w:rsidRPr="00D81A26" w:rsidRDefault="00A563D3" w:rsidP="0077554C">
      <w:pPr>
        <w:suppressAutoHyphens/>
        <w:spacing w:after="0" w:line="240" w:lineRule="auto"/>
        <w:ind w:left="426"/>
        <w:jc w:val="both"/>
        <w:rPr>
          <w:rFonts w:ascii="Arial" w:eastAsia="Times New Roman" w:hAnsi="Arial" w:cs="Arial"/>
          <w:lang w:eastAsia="ar-SA"/>
        </w:rPr>
      </w:pPr>
    </w:p>
    <w:p w14:paraId="6602A07F"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r w:rsidRPr="00D81A26">
        <w:rPr>
          <w:rFonts w:ascii="Arial" w:eastAsia="Times New Roman" w:hAnsi="Arial" w:cs="Arial"/>
          <w:b/>
          <w:bCs/>
          <w:lang w:eastAsia="ar-SA"/>
        </w:rPr>
        <w:t>§ 1</w:t>
      </w:r>
      <w:r w:rsidR="00A01A87" w:rsidRPr="00D81A26">
        <w:rPr>
          <w:rFonts w:ascii="Arial" w:eastAsia="Times New Roman" w:hAnsi="Arial" w:cs="Arial"/>
          <w:b/>
          <w:bCs/>
          <w:lang w:eastAsia="ar-SA"/>
        </w:rPr>
        <w:t>2</w:t>
      </w:r>
      <w:r w:rsidRPr="00D81A26">
        <w:rPr>
          <w:rFonts w:ascii="Arial" w:eastAsia="Times New Roman" w:hAnsi="Arial" w:cs="Arial"/>
          <w:bCs/>
          <w:lang w:eastAsia="ar-SA"/>
        </w:rPr>
        <w:t>. Lokalizacje inwestycji celu publicznego, o których mowa w przepisach art. 2 pkt. 5 ustawy o planowaniu i zagospodarowaniu przestrzennym.</w:t>
      </w:r>
    </w:p>
    <w:p w14:paraId="0DD4207A" w14:textId="77777777" w:rsidR="00A563D3" w:rsidRPr="00D81A26" w:rsidRDefault="00A563D3" w:rsidP="0077554C">
      <w:pPr>
        <w:suppressAutoHyphens/>
        <w:spacing w:after="0" w:line="240" w:lineRule="auto"/>
        <w:ind w:left="426"/>
        <w:jc w:val="both"/>
        <w:rPr>
          <w:rFonts w:ascii="Arial" w:eastAsia="Times New Roman" w:hAnsi="Arial" w:cs="Arial"/>
          <w:lang w:eastAsia="ar-SA"/>
        </w:rPr>
      </w:pPr>
    </w:p>
    <w:p w14:paraId="1DEE90DC" w14:textId="77777777" w:rsidR="00A563D3" w:rsidRPr="00D81A26" w:rsidRDefault="00A563D3" w:rsidP="0077554C">
      <w:pPr>
        <w:numPr>
          <w:ilvl w:val="1"/>
          <w:numId w:val="16"/>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W granicach planu nie ustala się lokalizacji inwestycji celu publicznego o znaczeniu ponadlokalnym, o których mowa przepisach art. 2 pkt. 5 ustawy o planowaniu i zagospodarowaniu przestrzennym.</w:t>
      </w:r>
    </w:p>
    <w:p w14:paraId="643805A9" w14:textId="77777777" w:rsidR="00A563D3" w:rsidRPr="00D81A26" w:rsidRDefault="00A563D3" w:rsidP="0077554C">
      <w:pPr>
        <w:suppressAutoHyphens/>
        <w:spacing w:after="0" w:line="240" w:lineRule="auto"/>
        <w:ind w:left="426"/>
        <w:jc w:val="both"/>
        <w:rPr>
          <w:rFonts w:ascii="Arial" w:eastAsia="Times New Roman" w:hAnsi="Arial" w:cs="Arial"/>
          <w:lang w:eastAsia="ar-SA"/>
        </w:rPr>
      </w:pPr>
    </w:p>
    <w:p w14:paraId="543E1802" w14:textId="77777777" w:rsidR="00A563D3" w:rsidRPr="00D81A26" w:rsidRDefault="00A563D3" w:rsidP="0077554C">
      <w:pPr>
        <w:numPr>
          <w:ilvl w:val="1"/>
          <w:numId w:val="16"/>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Tereny oznaczone w rysunku planu symbolami 1KDD</w:t>
      </w:r>
      <w:r w:rsidR="00043E67" w:rsidRPr="00D81A26">
        <w:rPr>
          <w:rFonts w:ascii="Arial" w:eastAsia="Times New Roman" w:hAnsi="Arial" w:cs="Arial"/>
          <w:lang w:eastAsia="ar-SA"/>
        </w:rPr>
        <w:t xml:space="preserve"> </w:t>
      </w:r>
      <w:r w:rsidRPr="00D81A26">
        <w:rPr>
          <w:rFonts w:ascii="Arial" w:eastAsia="Times New Roman" w:hAnsi="Arial" w:cs="Arial"/>
          <w:lang w:eastAsia="ar-SA"/>
        </w:rPr>
        <w:t>stanowią ustalone w planie lokalizacje inwestycji celu publicznego o znaczeniu lokalnym, o których mowa przepisach art. 2 pkt</w:t>
      </w:r>
      <w:r w:rsidR="004A6E69" w:rsidRPr="00D81A26">
        <w:rPr>
          <w:rFonts w:ascii="Arial" w:eastAsia="Times New Roman" w:hAnsi="Arial" w:cs="Arial"/>
          <w:lang w:eastAsia="ar-SA"/>
        </w:rPr>
        <w:t>.</w:t>
      </w:r>
      <w:r w:rsidRPr="00D81A26">
        <w:rPr>
          <w:rFonts w:ascii="Arial" w:eastAsia="Times New Roman" w:hAnsi="Arial" w:cs="Arial"/>
          <w:lang w:eastAsia="ar-SA"/>
        </w:rPr>
        <w:t xml:space="preserve"> 5 ustawy o planowaniu i zagospodarowaniu przestrzennym.</w:t>
      </w:r>
    </w:p>
    <w:p w14:paraId="6D2BE8FA" w14:textId="77777777" w:rsidR="00A563D3" w:rsidRPr="00D81A26" w:rsidRDefault="00A563D3" w:rsidP="0077554C">
      <w:pPr>
        <w:suppressAutoHyphens/>
        <w:spacing w:after="0" w:line="240" w:lineRule="auto"/>
        <w:ind w:firstLine="284"/>
        <w:jc w:val="both"/>
        <w:rPr>
          <w:rFonts w:ascii="Arial" w:eastAsia="Times New Roman" w:hAnsi="Arial" w:cs="Arial"/>
          <w:b/>
          <w:bCs/>
          <w:lang w:eastAsia="ar-SA"/>
        </w:rPr>
      </w:pPr>
    </w:p>
    <w:p w14:paraId="4895C05F"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r w:rsidRPr="00D81A26">
        <w:rPr>
          <w:rFonts w:ascii="Arial" w:eastAsia="Times New Roman" w:hAnsi="Arial" w:cs="Arial"/>
          <w:b/>
          <w:bCs/>
          <w:lang w:eastAsia="ar-SA"/>
        </w:rPr>
        <w:t>§ 1</w:t>
      </w:r>
      <w:r w:rsidR="00A01A87" w:rsidRPr="00D81A26">
        <w:rPr>
          <w:rFonts w:ascii="Arial" w:eastAsia="Times New Roman" w:hAnsi="Arial" w:cs="Arial"/>
          <w:b/>
          <w:bCs/>
          <w:lang w:eastAsia="ar-SA"/>
        </w:rPr>
        <w:t>3</w:t>
      </w:r>
      <w:r w:rsidRPr="00D81A26">
        <w:rPr>
          <w:rFonts w:ascii="Arial" w:eastAsia="Times New Roman" w:hAnsi="Arial" w:cs="Arial"/>
          <w:bCs/>
          <w:lang w:eastAsia="ar-SA"/>
        </w:rPr>
        <w:t>. Granice i sposoby zagospodarowania terenów i obiektów podlegających ochronie, ustalonych na podstawie przepisów odrębnych.</w:t>
      </w:r>
    </w:p>
    <w:p w14:paraId="3401D89A"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p>
    <w:p w14:paraId="45DF487D" w14:textId="77777777" w:rsidR="00A563D3" w:rsidRPr="00D81A26" w:rsidRDefault="00A563D3" w:rsidP="0077554C">
      <w:pPr>
        <w:numPr>
          <w:ilvl w:val="1"/>
          <w:numId w:val="12"/>
        </w:numPr>
        <w:suppressAutoHyphens/>
        <w:spacing w:after="0" w:line="240" w:lineRule="auto"/>
        <w:ind w:left="426"/>
        <w:jc w:val="both"/>
        <w:rPr>
          <w:rFonts w:ascii="Arial" w:eastAsia="Times New Roman" w:hAnsi="Arial" w:cs="Arial"/>
          <w:lang w:eastAsia="ar-SA"/>
        </w:rPr>
      </w:pPr>
      <w:r w:rsidRPr="00D81A26">
        <w:rPr>
          <w:rFonts w:ascii="Arial" w:eastAsia="Times New Roman" w:hAnsi="Arial" w:cs="Arial"/>
          <w:lang w:eastAsia="ar-SA"/>
        </w:rPr>
        <w:t>Obszar planu położony jest w zasięgu Głównego Zbiornika Wód Podziemnych nr 205 "</w:t>
      </w:r>
      <w:proofErr w:type="spellStart"/>
      <w:r w:rsidRPr="00D81A26">
        <w:rPr>
          <w:rFonts w:ascii="Arial" w:eastAsia="Times New Roman" w:hAnsi="Arial" w:cs="Arial"/>
          <w:lang w:eastAsia="ar-SA"/>
        </w:rPr>
        <w:t>Subzbiornik</w:t>
      </w:r>
      <w:proofErr w:type="spellEnd"/>
      <w:r w:rsidRPr="00D81A26">
        <w:rPr>
          <w:rFonts w:ascii="Arial" w:eastAsia="Times New Roman" w:hAnsi="Arial" w:cs="Arial"/>
          <w:lang w:eastAsia="ar-SA"/>
        </w:rPr>
        <w:t xml:space="preserve"> Warmia"</w:t>
      </w:r>
    </w:p>
    <w:p w14:paraId="21ECB443" w14:textId="77777777" w:rsidR="00A563D3" w:rsidRPr="00D81A26" w:rsidRDefault="00A563D3" w:rsidP="0077554C">
      <w:pPr>
        <w:suppressAutoHyphens/>
        <w:spacing w:after="0" w:line="240" w:lineRule="auto"/>
        <w:ind w:left="426"/>
        <w:jc w:val="both"/>
        <w:rPr>
          <w:rFonts w:ascii="Arial" w:eastAsia="Times New Roman" w:hAnsi="Arial" w:cs="Arial"/>
          <w:lang w:eastAsia="ar-SA"/>
        </w:rPr>
      </w:pPr>
    </w:p>
    <w:p w14:paraId="10CC2172" w14:textId="77777777" w:rsidR="00A563D3" w:rsidRPr="00D81A26" w:rsidRDefault="00A563D3" w:rsidP="0077554C">
      <w:pPr>
        <w:suppressAutoHyphens/>
        <w:spacing w:after="0" w:line="240" w:lineRule="auto"/>
        <w:ind w:firstLine="284"/>
        <w:jc w:val="both"/>
        <w:rPr>
          <w:rFonts w:ascii="Arial" w:eastAsia="Times New Roman" w:hAnsi="Arial" w:cs="Arial"/>
          <w:bCs/>
          <w:lang w:eastAsia="ar-SA"/>
        </w:rPr>
      </w:pPr>
      <w:r w:rsidRPr="00D81A26">
        <w:rPr>
          <w:rFonts w:ascii="Arial" w:eastAsia="Times New Roman" w:hAnsi="Arial" w:cs="Arial"/>
          <w:b/>
          <w:bCs/>
          <w:lang w:eastAsia="ar-SA"/>
        </w:rPr>
        <w:t>§ 1</w:t>
      </w:r>
      <w:r w:rsidR="00A01A87" w:rsidRPr="00D81A26">
        <w:rPr>
          <w:rFonts w:ascii="Arial" w:eastAsia="Times New Roman" w:hAnsi="Arial" w:cs="Arial"/>
          <w:b/>
          <w:bCs/>
          <w:lang w:eastAsia="ar-SA"/>
        </w:rPr>
        <w:t>4</w:t>
      </w:r>
      <w:r w:rsidRPr="00D81A26">
        <w:rPr>
          <w:rFonts w:ascii="Arial" w:eastAsia="Times New Roman" w:hAnsi="Arial" w:cs="Arial"/>
          <w:bCs/>
          <w:lang w:eastAsia="ar-SA"/>
        </w:rPr>
        <w:t>. Ustalenia dotyczące tymczasowego zagospodarowania, urządzania i użytkowania terenów.</w:t>
      </w:r>
    </w:p>
    <w:p w14:paraId="022BC140" w14:textId="77777777" w:rsidR="00A563D3" w:rsidRPr="00D81A26" w:rsidRDefault="00B75B84" w:rsidP="0077554C">
      <w:pPr>
        <w:numPr>
          <w:ilvl w:val="1"/>
          <w:numId w:val="13"/>
        </w:numPr>
        <w:suppressAutoHyphens/>
        <w:spacing w:after="0" w:line="240" w:lineRule="auto"/>
        <w:ind w:left="426"/>
        <w:jc w:val="both"/>
        <w:rPr>
          <w:rFonts w:ascii="Arial" w:eastAsia="SimSun" w:hAnsi="Arial" w:cs="font355"/>
          <w:lang w:eastAsia="ar-SA"/>
        </w:rPr>
      </w:pPr>
      <w:r w:rsidRPr="00D81A26">
        <w:rPr>
          <w:rFonts w:ascii="Arial" w:eastAsia="Times New Roman" w:hAnsi="Arial" w:cs="Arial"/>
          <w:bCs/>
          <w:lang w:eastAsia="ar-SA"/>
        </w:rPr>
        <w:t>W graniach planu nie ustala się tymczasowego zagospodarowania, urządzania i użytkowania terenów</w:t>
      </w:r>
      <w:r w:rsidR="00A563D3" w:rsidRPr="00D81A26">
        <w:rPr>
          <w:rFonts w:ascii="Arial" w:eastAsia="Times New Roman" w:hAnsi="Arial" w:cs="Arial"/>
          <w:bCs/>
          <w:lang w:eastAsia="ar-SA"/>
        </w:rPr>
        <w:t>.</w:t>
      </w:r>
    </w:p>
    <w:p w14:paraId="63A15584" w14:textId="77777777" w:rsidR="00A563D3" w:rsidRPr="00D81A26" w:rsidRDefault="00A563D3" w:rsidP="0077554C">
      <w:pPr>
        <w:suppressAutoHyphens/>
        <w:spacing w:after="0" w:line="240" w:lineRule="auto"/>
        <w:ind w:firstLine="284"/>
        <w:jc w:val="both"/>
        <w:rPr>
          <w:rFonts w:ascii="Arial" w:eastAsia="Times New Roman" w:hAnsi="Arial" w:cs="Arial"/>
          <w:b/>
          <w:bCs/>
          <w:lang w:eastAsia="ar-SA"/>
        </w:rPr>
      </w:pPr>
    </w:p>
    <w:p w14:paraId="3F5A9BAC"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1</w:t>
      </w:r>
      <w:r w:rsidR="00A01A87" w:rsidRPr="00D81A26">
        <w:rPr>
          <w:rFonts w:ascii="Arial" w:eastAsia="Times New Roman" w:hAnsi="Arial" w:cs="Arial"/>
          <w:b/>
          <w:bCs/>
          <w:lang w:eastAsia="ar-SA"/>
        </w:rPr>
        <w:t>5</w:t>
      </w:r>
      <w:r w:rsidRPr="00D81A26">
        <w:rPr>
          <w:rFonts w:ascii="Arial" w:eastAsia="Times New Roman" w:hAnsi="Arial" w:cs="Arial"/>
          <w:b/>
          <w:bCs/>
          <w:lang w:eastAsia="ar-SA"/>
        </w:rPr>
        <w:t>.</w:t>
      </w:r>
      <w:r w:rsidRPr="00D81A26">
        <w:rPr>
          <w:rFonts w:ascii="Arial" w:eastAsia="Times New Roman" w:hAnsi="Arial" w:cs="Arial"/>
          <w:lang w:eastAsia="ar-SA"/>
        </w:rPr>
        <w:t xml:space="preserve"> Ustalenia dotyczące stawek z tytułu art. 36 ust. 4 ustawy o planowaniu i zagospodarowaniu przestrzennym.</w:t>
      </w:r>
    </w:p>
    <w:p w14:paraId="1212E37D"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79ADE941" w14:textId="77777777" w:rsidR="00A563D3" w:rsidRPr="00D81A26" w:rsidRDefault="00A563D3" w:rsidP="0077554C">
      <w:pPr>
        <w:numPr>
          <w:ilvl w:val="1"/>
          <w:numId w:val="18"/>
        </w:numPr>
        <w:suppressAutoHyphens/>
        <w:spacing w:after="0" w:line="240" w:lineRule="auto"/>
        <w:ind w:left="426" w:hanging="284"/>
        <w:jc w:val="both"/>
        <w:rPr>
          <w:rFonts w:ascii="Arial" w:eastAsia="Times New Roman" w:hAnsi="Arial" w:cs="Arial"/>
          <w:bCs/>
          <w:lang w:eastAsia="ar-SA"/>
        </w:rPr>
      </w:pPr>
      <w:r w:rsidRPr="00D81A26">
        <w:rPr>
          <w:rFonts w:ascii="Arial" w:eastAsia="Times New Roman" w:hAnsi="Arial" w:cs="Arial"/>
          <w:bCs/>
          <w:lang w:eastAsia="ar-SA"/>
        </w:rPr>
        <w:t>Ustala się stawkę procentową służącą naliczeniu jednorazowej opłaty z tytułu wzrostu wartości nieruchomości w związku z uchwaleniem planu w wysokości 30%.</w:t>
      </w:r>
    </w:p>
    <w:p w14:paraId="1FDA6152"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17D44043"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17.</w:t>
      </w:r>
      <w:r w:rsidRPr="00D81A26">
        <w:rPr>
          <w:rFonts w:ascii="Arial" w:eastAsia="Times New Roman" w:hAnsi="Arial" w:cs="Arial"/>
          <w:lang w:eastAsia="ar-SA"/>
        </w:rPr>
        <w:t xml:space="preserve"> 1. Uchwała podlega ogłoszeniu w Dzienniku Urzędowym Województwa Warmińsko-Mazurskiego.</w:t>
      </w:r>
    </w:p>
    <w:p w14:paraId="44B20A07" w14:textId="77777777" w:rsidR="00A563D3" w:rsidRPr="00D81A26" w:rsidRDefault="00A563D3" w:rsidP="0077554C">
      <w:pPr>
        <w:numPr>
          <w:ilvl w:val="1"/>
          <w:numId w:val="18"/>
        </w:numPr>
        <w:suppressAutoHyphens/>
        <w:spacing w:after="0" w:line="240" w:lineRule="auto"/>
        <w:ind w:left="426" w:hanging="284"/>
        <w:jc w:val="both"/>
        <w:rPr>
          <w:rFonts w:ascii="Arial" w:eastAsia="Times New Roman" w:hAnsi="Arial" w:cs="Arial"/>
          <w:bCs/>
          <w:lang w:eastAsia="ar-SA"/>
        </w:rPr>
      </w:pPr>
      <w:r w:rsidRPr="00D81A26">
        <w:rPr>
          <w:rFonts w:ascii="Arial" w:eastAsia="Times New Roman" w:hAnsi="Arial" w:cs="Arial"/>
          <w:bCs/>
          <w:lang w:eastAsia="ar-SA"/>
        </w:rPr>
        <w:t>Wykonanie uchwały powierza się Burmistrzowi Reszla.</w:t>
      </w:r>
    </w:p>
    <w:p w14:paraId="7D379784"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58BC8F26"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r w:rsidRPr="00D81A26">
        <w:rPr>
          <w:rFonts w:ascii="Arial" w:eastAsia="Times New Roman" w:hAnsi="Arial" w:cs="Arial"/>
          <w:b/>
          <w:bCs/>
          <w:lang w:eastAsia="ar-SA"/>
        </w:rPr>
        <w:t>§ 18.</w:t>
      </w:r>
      <w:r w:rsidRPr="00D81A26">
        <w:rPr>
          <w:rFonts w:ascii="Arial" w:eastAsia="Times New Roman" w:hAnsi="Arial" w:cs="Arial"/>
          <w:lang w:eastAsia="ar-SA"/>
        </w:rPr>
        <w:t xml:space="preserve"> Uchwała wchodzi w życie po 14 dniach od daty jej ogłoszenia w Dzienniku Urzędowym Województwa Warmińsko-Mazurskiego.</w:t>
      </w:r>
    </w:p>
    <w:p w14:paraId="54CC89BB" w14:textId="77777777" w:rsidR="00A563D3" w:rsidRPr="00D81A26" w:rsidRDefault="00A563D3" w:rsidP="0077554C">
      <w:pPr>
        <w:suppressAutoHyphens/>
        <w:spacing w:after="0" w:line="240" w:lineRule="auto"/>
        <w:ind w:firstLine="284"/>
        <w:jc w:val="both"/>
        <w:rPr>
          <w:rFonts w:ascii="Arial" w:eastAsia="Times New Roman" w:hAnsi="Arial" w:cs="Arial"/>
          <w:lang w:eastAsia="ar-SA"/>
        </w:rPr>
      </w:pPr>
    </w:p>
    <w:p w14:paraId="45CCBE79" w14:textId="77777777" w:rsidR="00A563D3" w:rsidRPr="00D81A26" w:rsidRDefault="00A563D3" w:rsidP="0077554C">
      <w:pPr>
        <w:suppressAutoHyphens/>
        <w:spacing w:after="0" w:line="240" w:lineRule="auto"/>
        <w:ind w:firstLine="5529"/>
        <w:rPr>
          <w:rFonts w:ascii="Calibri" w:eastAsia="SimSun" w:hAnsi="Calibri" w:cs="font355"/>
          <w:lang w:eastAsia="ar-SA"/>
        </w:rPr>
      </w:pPr>
      <w:r w:rsidRPr="00D81A26">
        <w:rPr>
          <w:rFonts w:ascii="Arial" w:eastAsia="Times New Roman" w:hAnsi="Arial" w:cs="Arial"/>
          <w:lang w:eastAsia="ar-SA"/>
        </w:rPr>
        <w:t>Przewodniczący Rady Miejskiej</w:t>
      </w:r>
    </w:p>
    <w:p w14:paraId="5AB4053E" w14:textId="77777777" w:rsidR="00A563D3" w:rsidRPr="00D81A26" w:rsidRDefault="00A563D3" w:rsidP="0077554C">
      <w:pPr>
        <w:suppressAutoHyphens/>
        <w:spacing w:after="0" w:line="240" w:lineRule="auto"/>
        <w:rPr>
          <w:rFonts w:ascii="Calibri" w:eastAsia="SimSun" w:hAnsi="Calibri" w:cs="font355"/>
          <w:lang w:eastAsia="ar-SA"/>
        </w:rPr>
      </w:pPr>
    </w:p>
    <w:p w14:paraId="4739FAD5" w14:textId="77777777" w:rsidR="008676EC" w:rsidRPr="00D81A26" w:rsidRDefault="008676EC"/>
    <w:sectPr w:rsidR="008676EC" w:rsidRPr="00D81A26" w:rsidSect="001179FC">
      <w:footerReference w:type="default" r:id="rId9"/>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37C45" w14:textId="77777777" w:rsidR="00470F1D" w:rsidRDefault="00470F1D">
      <w:pPr>
        <w:spacing w:after="0" w:line="240" w:lineRule="auto"/>
      </w:pPr>
      <w:r>
        <w:separator/>
      </w:r>
    </w:p>
  </w:endnote>
  <w:endnote w:type="continuationSeparator" w:id="0">
    <w:p w14:paraId="0F61506D" w14:textId="77777777" w:rsidR="00470F1D" w:rsidRDefault="00470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ont355">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A9CA" w14:textId="77777777" w:rsidR="001179FC" w:rsidRDefault="00AB1089">
    <w:pPr>
      <w:pStyle w:val="Stopka"/>
      <w:jc w:val="right"/>
    </w:pPr>
    <w:r>
      <w:rPr>
        <w:noProof/>
      </w:rPr>
      <w:fldChar w:fldCharType="begin"/>
    </w:r>
    <w:r w:rsidR="001179FC">
      <w:rPr>
        <w:noProof/>
      </w:rPr>
      <w:instrText xml:space="preserve"> PAGE   \* MERGEFORMAT </w:instrText>
    </w:r>
    <w:r>
      <w:rPr>
        <w:noProof/>
      </w:rPr>
      <w:fldChar w:fldCharType="separate"/>
    </w:r>
    <w:r w:rsidR="0010431C">
      <w:rPr>
        <w:noProof/>
      </w:rPr>
      <w:t>4</w:t>
    </w:r>
    <w:r>
      <w:rPr>
        <w:noProof/>
      </w:rPr>
      <w:fldChar w:fldCharType="end"/>
    </w:r>
  </w:p>
  <w:p w14:paraId="6F2C966D" w14:textId="77777777" w:rsidR="001179FC" w:rsidRDefault="001179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89905" w14:textId="77777777" w:rsidR="00470F1D" w:rsidRDefault="00470F1D">
      <w:pPr>
        <w:spacing w:after="0" w:line="240" w:lineRule="auto"/>
      </w:pPr>
      <w:r>
        <w:separator/>
      </w:r>
    </w:p>
  </w:footnote>
  <w:footnote w:type="continuationSeparator" w:id="0">
    <w:p w14:paraId="0A698D39" w14:textId="77777777" w:rsidR="00470F1D" w:rsidRDefault="00470F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E2499DA"/>
    <w:name w:val="WWNum1"/>
    <w:lvl w:ilvl="0">
      <w:start w:val="1"/>
      <w:numFmt w:val="decimal"/>
      <w:lvlText w:val="%1)"/>
      <w:lvlJc w:val="left"/>
      <w:pPr>
        <w:tabs>
          <w:tab w:val="num" w:pos="0"/>
        </w:tabs>
        <w:ind w:left="720" w:hanging="360"/>
      </w:pPr>
    </w:lvl>
    <w:lvl w:ilvl="1">
      <w:start w:val="1"/>
      <w:numFmt w:val="decimal"/>
      <w:lvlText w:val="%2."/>
      <w:lvlJc w:val="left"/>
      <w:pPr>
        <w:tabs>
          <w:tab w:val="num" w:pos="0"/>
        </w:tabs>
        <w:ind w:left="1650" w:hanging="57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A"/>
    <w:multiLevelType w:val="multilevel"/>
    <w:tmpl w:val="0000000A"/>
    <w:name w:val="WWNum9"/>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0000C"/>
    <w:multiLevelType w:val="multilevel"/>
    <w:tmpl w:val="0000000C"/>
    <w:name w:val="WWNum11"/>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152EA2"/>
    <w:multiLevelType w:val="hybridMultilevel"/>
    <w:tmpl w:val="B9CC59DC"/>
    <w:lvl w:ilvl="0" w:tplc="619AC7C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ED12F7"/>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44A300A"/>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FE57E42"/>
    <w:multiLevelType w:val="multilevel"/>
    <w:tmpl w:val="F6C80E24"/>
    <w:lvl w:ilvl="0">
      <w:start w:val="1"/>
      <w:numFmt w:val="decimal"/>
      <w:lvlText w:val="%1)"/>
      <w:lvlJc w:val="left"/>
      <w:pPr>
        <w:tabs>
          <w:tab w:val="num" w:pos="0"/>
        </w:tabs>
        <w:ind w:left="720" w:hanging="360"/>
      </w:pPr>
    </w:lvl>
    <w:lvl w:ilvl="1">
      <w:start w:val="1"/>
      <w:numFmt w:val="decimal"/>
      <w:lvlText w:val="%2."/>
      <w:lvlJc w:val="left"/>
      <w:pPr>
        <w:tabs>
          <w:tab w:val="num" w:pos="0"/>
        </w:tabs>
        <w:ind w:left="1650" w:hanging="57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10926794"/>
    <w:multiLevelType w:val="hybridMultilevel"/>
    <w:tmpl w:val="5F6417A0"/>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8" w15:restartNumberingAfterBreak="0">
    <w:nsid w:val="12FD15FF"/>
    <w:multiLevelType w:val="multilevel"/>
    <w:tmpl w:val="0000000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9" w15:restartNumberingAfterBreak="0">
    <w:nsid w:val="18790A34"/>
    <w:multiLevelType w:val="hybridMultilevel"/>
    <w:tmpl w:val="284A29F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AEE564E"/>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B8855A8"/>
    <w:multiLevelType w:val="hybridMultilevel"/>
    <w:tmpl w:val="B9CC59DC"/>
    <w:lvl w:ilvl="0" w:tplc="619AC7C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967EC0"/>
    <w:multiLevelType w:val="hybridMultilevel"/>
    <w:tmpl w:val="3CCCC8F4"/>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617ED8"/>
    <w:multiLevelType w:val="hybridMultilevel"/>
    <w:tmpl w:val="CF20A9A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F165034"/>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37750ED"/>
    <w:multiLevelType w:val="multilevel"/>
    <w:tmpl w:val="FCD06008"/>
    <w:lvl w:ilvl="0">
      <w:start w:val="1"/>
      <w:numFmt w:val="decimal"/>
      <w:lvlText w:val="%1)"/>
      <w:lvlJc w:val="left"/>
      <w:pPr>
        <w:tabs>
          <w:tab w:val="num" w:pos="0"/>
        </w:tabs>
        <w:ind w:left="720" w:hanging="360"/>
      </w:pPr>
    </w:lvl>
    <w:lvl w:ilvl="1">
      <w:start w:val="1"/>
      <w:numFmt w:val="decimal"/>
      <w:lvlText w:val="%2."/>
      <w:lvlJc w:val="left"/>
      <w:pPr>
        <w:tabs>
          <w:tab w:val="num" w:pos="0"/>
        </w:tabs>
        <w:ind w:left="1650" w:hanging="57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28755CC5"/>
    <w:multiLevelType w:val="hybridMultilevel"/>
    <w:tmpl w:val="51C0A46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B4F3F59"/>
    <w:multiLevelType w:val="multilevel"/>
    <w:tmpl w:val="0000000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8" w15:restartNumberingAfterBreak="0">
    <w:nsid w:val="2DAD0C07"/>
    <w:multiLevelType w:val="hybridMultilevel"/>
    <w:tmpl w:val="D7EAE11A"/>
    <w:lvl w:ilvl="0" w:tplc="27A65B24">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EB63268"/>
    <w:multiLevelType w:val="hybridMultilevel"/>
    <w:tmpl w:val="DC100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E6321D"/>
    <w:multiLevelType w:val="hybridMultilevel"/>
    <w:tmpl w:val="B9CC59DC"/>
    <w:lvl w:ilvl="0" w:tplc="619AC7C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0A7139"/>
    <w:multiLevelType w:val="hybridMultilevel"/>
    <w:tmpl w:val="D9AAEA9C"/>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33EC22AC"/>
    <w:multiLevelType w:val="hybridMultilevel"/>
    <w:tmpl w:val="8368D5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EF134F"/>
    <w:multiLevelType w:val="hybridMultilevel"/>
    <w:tmpl w:val="DB1EB5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BDD5D52"/>
    <w:multiLevelType w:val="multilevel"/>
    <w:tmpl w:val="FA1E1B8A"/>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5" w15:restartNumberingAfterBreak="0">
    <w:nsid w:val="456904C1"/>
    <w:multiLevelType w:val="multilevel"/>
    <w:tmpl w:val="FA1E1B8A"/>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6" w15:restartNumberingAfterBreak="0">
    <w:nsid w:val="4ED86B6C"/>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1FC68D7"/>
    <w:multiLevelType w:val="multilevel"/>
    <w:tmpl w:val="0000000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8" w15:restartNumberingAfterBreak="0">
    <w:nsid w:val="521070A2"/>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2AB2781"/>
    <w:multiLevelType w:val="hybridMultilevel"/>
    <w:tmpl w:val="5F6417A0"/>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0" w15:restartNumberingAfterBreak="0">
    <w:nsid w:val="52BB216E"/>
    <w:multiLevelType w:val="multilevel"/>
    <w:tmpl w:val="3BD2678E"/>
    <w:lvl w:ilvl="0">
      <w:start w:val="1"/>
      <w:numFmt w:val="decimal"/>
      <w:lvlText w:val="%1)"/>
      <w:lvlJc w:val="left"/>
      <w:pPr>
        <w:tabs>
          <w:tab w:val="num" w:pos="720"/>
        </w:tabs>
        <w:ind w:left="720" w:hanging="360"/>
      </w:pPr>
      <w:rPr>
        <w:rFonts w:hint="default"/>
      </w:rPr>
    </w:lvl>
    <w:lvl w:ilvl="1">
      <w:start w:val="2"/>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31" w15:restartNumberingAfterBreak="0">
    <w:nsid w:val="539C461D"/>
    <w:multiLevelType w:val="multilevel"/>
    <w:tmpl w:val="0000000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2" w15:restartNumberingAfterBreak="0">
    <w:nsid w:val="58B1506A"/>
    <w:multiLevelType w:val="hybridMultilevel"/>
    <w:tmpl w:val="B9CC59DC"/>
    <w:lvl w:ilvl="0" w:tplc="619AC7C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D84A33"/>
    <w:multiLevelType w:val="multilevel"/>
    <w:tmpl w:val="0874C9FA"/>
    <w:lvl w:ilvl="0">
      <w:start w:val="1"/>
      <w:numFmt w:val="decimal"/>
      <w:lvlText w:val="%1)"/>
      <w:lvlJc w:val="left"/>
      <w:pPr>
        <w:tabs>
          <w:tab w:val="num" w:pos="720"/>
        </w:tabs>
        <w:ind w:left="720" w:hanging="360"/>
      </w:pPr>
      <w:rPr>
        <w:rFonts w:cs="Arial" w:hint="default"/>
        <w:color w:val="00000A"/>
      </w:rPr>
    </w:lvl>
    <w:lvl w:ilvl="1">
      <w:start w:val="1"/>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34" w15:restartNumberingAfterBreak="0">
    <w:nsid w:val="5EC90DEB"/>
    <w:multiLevelType w:val="hybridMultilevel"/>
    <w:tmpl w:val="B9CC59DC"/>
    <w:lvl w:ilvl="0" w:tplc="619AC7C4">
      <w:start w:val="1"/>
      <w:numFmt w:val="decimal"/>
      <w:lvlText w:val="%1."/>
      <w:lvlJc w:val="left"/>
      <w:pPr>
        <w:ind w:left="786"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607F23B8"/>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9763153"/>
    <w:multiLevelType w:val="multilevel"/>
    <w:tmpl w:val="0000000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7" w15:restartNumberingAfterBreak="0">
    <w:nsid w:val="71047804"/>
    <w:multiLevelType w:val="multilevel"/>
    <w:tmpl w:val="0000000A"/>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8" w15:restartNumberingAfterBreak="0">
    <w:nsid w:val="723242F6"/>
    <w:multiLevelType w:val="multilevel"/>
    <w:tmpl w:val="FA1E1B8A"/>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9" w15:restartNumberingAfterBreak="0">
    <w:nsid w:val="72DA5645"/>
    <w:multiLevelType w:val="multilevel"/>
    <w:tmpl w:val="0000000A"/>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0" w15:restartNumberingAfterBreak="0">
    <w:nsid w:val="73C811E4"/>
    <w:multiLevelType w:val="hybridMultilevel"/>
    <w:tmpl w:val="372CFAA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4244A17"/>
    <w:multiLevelType w:val="hybridMultilevel"/>
    <w:tmpl w:val="EADA703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760C70A4"/>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6881ABD"/>
    <w:multiLevelType w:val="multilevel"/>
    <w:tmpl w:val="3BD2678E"/>
    <w:lvl w:ilvl="0">
      <w:start w:val="1"/>
      <w:numFmt w:val="decimal"/>
      <w:lvlText w:val="%1)"/>
      <w:lvlJc w:val="left"/>
      <w:pPr>
        <w:tabs>
          <w:tab w:val="num" w:pos="720"/>
        </w:tabs>
        <w:ind w:left="720" w:hanging="360"/>
      </w:pPr>
      <w:rPr>
        <w:rFonts w:hint="default"/>
      </w:rPr>
    </w:lvl>
    <w:lvl w:ilvl="1">
      <w:start w:val="2"/>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44" w15:restartNumberingAfterBreak="0">
    <w:nsid w:val="791F6430"/>
    <w:multiLevelType w:val="multilevel"/>
    <w:tmpl w:val="0874C9FA"/>
    <w:lvl w:ilvl="0">
      <w:start w:val="1"/>
      <w:numFmt w:val="decimal"/>
      <w:lvlText w:val="%1)"/>
      <w:lvlJc w:val="left"/>
      <w:pPr>
        <w:tabs>
          <w:tab w:val="num" w:pos="720"/>
        </w:tabs>
        <w:ind w:left="720" w:hanging="360"/>
      </w:pPr>
      <w:rPr>
        <w:rFonts w:cs="Arial" w:hint="default"/>
        <w:color w:val="00000A"/>
      </w:rPr>
    </w:lvl>
    <w:lvl w:ilvl="1">
      <w:start w:val="1"/>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45" w15:restartNumberingAfterBreak="0">
    <w:nsid w:val="7A415964"/>
    <w:multiLevelType w:val="multilevel"/>
    <w:tmpl w:val="653C0E5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6" w15:restartNumberingAfterBreak="0">
    <w:nsid w:val="7AB541DC"/>
    <w:multiLevelType w:val="multilevel"/>
    <w:tmpl w:val="0000000E"/>
    <w:lvl w:ilvl="0">
      <w:start w:val="1"/>
      <w:numFmt w:val="decimal"/>
      <w:lvlText w:val="%1)"/>
      <w:lvlJc w:val="left"/>
      <w:pPr>
        <w:tabs>
          <w:tab w:val="num" w:pos="720"/>
        </w:tabs>
        <w:ind w:left="720" w:hanging="360"/>
      </w:pPr>
      <w:rPr>
        <w:rFonts w:cs="Arial"/>
        <w:color w:val="00000A"/>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7" w15:restartNumberingAfterBreak="0">
    <w:nsid w:val="7D3C3892"/>
    <w:multiLevelType w:val="multilevel"/>
    <w:tmpl w:val="0000000C"/>
    <w:lvl w:ilvl="0">
      <w:start w:val="1"/>
      <w:numFmt w:val="lowerLetter"/>
      <w:lvlText w:val="%1)"/>
      <w:lvlJc w:val="left"/>
      <w:pPr>
        <w:tabs>
          <w:tab w:val="num" w:pos="0"/>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D643A34"/>
    <w:multiLevelType w:val="multilevel"/>
    <w:tmpl w:val="7E2499DA"/>
    <w:lvl w:ilvl="0">
      <w:start w:val="1"/>
      <w:numFmt w:val="decimal"/>
      <w:lvlText w:val="%1)"/>
      <w:lvlJc w:val="left"/>
      <w:pPr>
        <w:tabs>
          <w:tab w:val="num" w:pos="0"/>
        </w:tabs>
        <w:ind w:left="720" w:hanging="360"/>
      </w:pPr>
    </w:lvl>
    <w:lvl w:ilvl="1">
      <w:start w:val="1"/>
      <w:numFmt w:val="decimal"/>
      <w:lvlText w:val="%2."/>
      <w:lvlJc w:val="left"/>
      <w:pPr>
        <w:tabs>
          <w:tab w:val="num" w:pos="0"/>
        </w:tabs>
        <w:ind w:left="1650" w:hanging="57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0"/>
  </w:num>
  <w:num w:numId="2">
    <w:abstractNumId w:val="22"/>
  </w:num>
  <w:num w:numId="3">
    <w:abstractNumId w:val="45"/>
  </w:num>
  <w:num w:numId="4">
    <w:abstractNumId w:val="11"/>
  </w:num>
  <w:num w:numId="5">
    <w:abstractNumId w:val="32"/>
  </w:num>
  <w:num w:numId="6">
    <w:abstractNumId w:val="20"/>
  </w:num>
  <w:num w:numId="7">
    <w:abstractNumId w:val="18"/>
  </w:num>
  <w:num w:numId="8">
    <w:abstractNumId w:val="27"/>
  </w:num>
  <w:num w:numId="9">
    <w:abstractNumId w:val="46"/>
  </w:num>
  <w:num w:numId="10">
    <w:abstractNumId w:val="8"/>
  </w:num>
  <w:num w:numId="11">
    <w:abstractNumId w:val="19"/>
  </w:num>
  <w:num w:numId="12">
    <w:abstractNumId w:val="36"/>
  </w:num>
  <w:num w:numId="13">
    <w:abstractNumId w:val="44"/>
  </w:num>
  <w:num w:numId="14">
    <w:abstractNumId w:val="15"/>
  </w:num>
  <w:num w:numId="15">
    <w:abstractNumId w:val="34"/>
  </w:num>
  <w:num w:numId="16">
    <w:abstractNumId w:val="17"/>
  </w:num>
  <w:num w:numId="17">
    <w:abstractNumId w:val="3"/>
  </w:num>
  <w:num w:numId="18">
    <w:abstractNumId w:val="33"/>
  </w:num>
  <w:num w:numId="19">
    <w:abstractNumId w:val="38"/>
  </w:num>
  <w:num w:numId="20">
    <w:abstractNumId w:val="16"/>
  </w:num>
  <w:num w:numId="21">
    <w:abstractNumId w:val="41"/>
  </w:num>
  <w:num w:numId="22">
    <w:abstractNumId w:val="6"/>
  </w:num>
  <w:num w:numId="23">
    <w:abstractNumId w:val="9"/>
  </w:num>
  <w:num w:numId="24">
    <w:abstractNumId w:val="21"/>
  </w:num>
  <w:num w:numId="25">
    <w:abstractNumId w:val="1"/>
  </w:num>
  <w:num w:numId="26">
    <w:abstractNumId w:val="2"/>
  </w:num>
  <w:num w:numId="27">
    <w:abstractNumId w:val="28"/>
  </w:num>
  <w:num w:numId="28">
    <w:abstractNumId w:val="10"/>
  </w:num>
  <w:num w:numId="29">
    <w:abstractNumId w:val="31"/>
  </w:num>
  <w:num w:numId="30">
    <w:abstractNumId w:val="30"/>
  </w:num>
  <w:num w:numId="31">
    <w:abstractNumId w:val="47"/>
  </w:num>
  <w:num w:numId="32">
    <w:abstractNumId w:val="25"/>
  </w:num>
  <w:num w:numId="33">
    <w:abstractNumId w:val="14"/>
  </w:num>
  <w:num w:numId="34">
    <w:abstractNumId w:val="37"/>
  </w:num>
  <w:num w:numId="35">
    <w:abstractNumId w:val="5"/>
  </w:num>
  <w:num w:numId="36">
    <w:abstractNumId w:val="48"/>
  </w:num>
  <w:num w:numId="37">
    <w:abstractNumId w:val="39"/>
  </w:num>
  <w:num w:numId="38">
    <w:abstractNumId w:val="35"/>
  </w:num>
  <w:num w:numId="39">
    <w:abstractNumId w:val="42"/>
  </w:num>
  <w:num w:numId="40">
    <w:abstractNumId w:val="23"/>
  </w:num>
  <w:num w:numId="41">
    <w:abstractNumId w:val="13"/>
  </w:num>
  <w:num w:numId="42">
    <w:abstractNumId w:val="43"/>
  </w:num>
  <w:num w:numId="43">
    <w:abstractNumId w:val="4"/>
  </w:num>
  <w:num w:numId="44">
    <w:abstractNumId w:val="29"/>
  </w:num>
  <w:num w:numId="45">
    <w:abstractNumId w:val="7"/>
  </w:num>
  <w:num w:numId="46">
    <w:abstractNumId w:val="12"/>
  </w:num>
  <w:num w:numId="47">
    <w:abstractNumId w:val="24"/>
  </w:num>
  <w:num w:numId="48">
    <w:abstractNumId w:val="26"/>
  </w:num>
  <w:num w:numId="49">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63D3"/>
    <w:rsid w:val="00001C1F"/>
    <w:rsid w:val="00021565"/>
    <w:rsid w:val="00043E67"/>
    <w:rsid w:val="000B4A6C"/>
    <w:rsid w:val="000C5669"/>
    <w:rsid w:val="000D1656"/>
    <w:rsid w:val="0010431C"/>
    <w:rsid w:val="00114398"/>
    <w:rsid w:val="00114427"/>
    <w:rsid w:val="001179FC"/>
    <w:rsid w:val="00154AF5"/>
    <w:rsid w:val="001B2A64"/>
    <w:rsid w:val="001C6BAF"/>
    <w:rsid w:val="001D68BA"/>
    <w:rsid w:val="001F3433"/>
    <w:rsid w:val="001F6694"/>
    <w:rsid w:val="002444F7"/>
    <w:rsid w:val="00262151"/>
    <w:rsid w:val="00275A79"/>
    <w:rsid w:val="0032614C"/>
    <w:rsid w:val="00355772"/>
    <w:rsid w:val="0037720C"/>
    <w:rsid w:val="003A4B51"/>
    <w:rsid w:val="003B76E2"/>
    <w:rsid w:val="00463491"/>
    <w:rsid w:val="00470F1D"/>
    <w:rsid w:val="004747D2"/>
    <w:rsid w:val="004A06B3"/>
    <w:rsid w:val="004A3D64"/>
    <w:rsid w:val="004A6E69"/>
    <w:rsid w:val="004B17C7"/>
    <w:rsid w:val="004E0D52"/>
    <w:rsid w:val="004F773D"/>
    <w:rsid w:val="00516453"/>
    <w:rsid w:val="0055383E"/>
    <w:rsid w:val="00585F5B"/>
    <w:rsid w:val="005A644F"/>
    <w:rsid w:val="005B6B99"/>
    <w:rsid w:val="005D643D"/>
    <w:rsid w:val="005E3CB7"/>
    <w:rsid w:val="006C7B69"/>
    <w:rsid w:val="0071112F"/>
    <w:rsid w:val="00720384"/>
    <w:rsid w:val="007229B6"/>
    <w:rsid w:val="0072645D"/>
    <w:rsid w:val="00773707"/>
    <w:rsid w:val="0077554C"/>
    <w:rsid w:val="00784748"/>
    <w:rsid w:val="007A4B38"/>
    <w:rsid w:val="007C3A9E"/>
    <w:rsid w:val="007D297B"/>
    <w:rsid w:val="00827124"/>
    <w:rsid w:val="0083597E"/>
    <w:rsid w:val="00844012"/>
    <w:rsid w:val="008676EC"/>
    <w:rsid w:val="008B284D"/>
    <w:rsid w:val="008C19B3"/>
    <w:rsid w:val="00905AD2"/>
    <w:rsid w:val="009221F7"/>
    <w:rsid w:val="00A01A87"/>
    <w:rsid w:val="00A210CC"/>
    <w:rsid w:val="00A23A49"/>
    <w:rsid w:val="00A563D3"/>
    <w:rsid w:val="00AB1089"/>
    <w:rsid w:val="00B464E7"/>
    <w:rsid w:val="00B64F64"/>
    <w:rsid w:val="00B75B84"/>
    <w:rsid w:val="00B83BA0"/>
    <w:rsid w:val="00BC5762"/>
    <w:rsid w:val="00C43C5F"/>
    <w:rsid w:val="00C5707F"/>
    <w:rsid w:val="00C605E1"/>
    <w:rsid w:val="00C924F7"/>
    <w:rsid w:val="00CD4326"/>
    <w:rsid w:val="00CE4D50"/>
    <w:rsid w:val="00CF0477"/>
    <w:rsid w:val="00CF232F"/>
    <w:rsid w:val="00D044EC"/>
    <w:rsid w:val="00D165DF"/>
    <w:rsid w:val="00D32F37"/>
    <w:rsid w:val="00D6550F"/>
    <w:rsid w:val="00D81A26"/>
    <w:rsid w:val="00E40073"/>
    <w:rsid w:val="00E543A0"/>
    <w:rsid w:val="00EB4B80"/>
    <w:rsid w:val="00F16498"/>
    <w:rsid w:val="00F17BB9"/>
    <w:rsid w:val="00F66CB2"/>
    <w:rsid w:val="00F70407"/>
    <w:rsid w:val="00F938F6"/>
    <w:rsid w:val="00FE7F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08CB"/>
  <w15:docId w15:val="{98EA7E54-B149-470A-9DAC-805384DF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4AF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A563D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563D3"/>
  </w:style>
  <w:style w:type="paragraph" w:styleId="Akapitzlist">
    <w:name w:val="List Paragraph"/>
    <w:basedOn w:val="Normalny"/>
    <w:uiPriority w:val="99"/>
    <w:qFormat/>
    <w:rsid w:val="000C5669"/>
    <w:pPr>
      <w:spacing w:after="200" w:line="276" w:lineRule="auto"/>
      <w:ind w:left="720"/>
      <w:contextualSpacing/>
    </w:pPr>
  </w:style>
  <w:style w:type="character" w:styleId="Hipercze">
    <w:name w:val="Hyperlink"/>
    <w:uiPriority w:val="99"/>
    <w:rsid w:val="004A06B3"/>
    <w:rPr>
      <w:color w:val="0000FF"/>
      <w:u w:val="single"/>
    </w:rPr>
  </w:style>
  <w:style w:type="paragraph" w:styleId="Tekstdymka">
    <w:name w:val="Balloon Text"/>
    <w:basedOn w:val="Normalny"/>
    <w:link w:val="TekstdymkaZnak"/>
    <w:uiPriority w:val="99"/>
    <w:semiHidden/>
    <w:unhideWhenUsed/>
    <w:rsid w:val="00C43C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3C5F"/>
    <w:rPr>
      <w:rFonts w:ascii="Segoe UI" w:hAnsi="Segoe UI" w:cs="Segoe UI"/>
      <w:sz w:val="18"/>
      <w:szCs w:val="18"/>
    </w:rPr>
  </w:style>
  <w:style w:type="paragraph" w:customStyle="1" w:styleId="Default">
    <w:name w:val="Default"/>
    <w:rsid w:val="00043E6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wikipedia.org/wiki/Ko%C5%9Bci%C3%B3%C5%82_%C5%9Awi%C4%99tych_Aposto%C5%82%C3%B3w_Piotra_i_Paw%C5%82a_w_Reszl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48FE-A791-489B-A8DF-36B5F061A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Pages>
  <Words>4422</Words>
  <Characters>26532</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Konto Microsoft</dc:creator>
  <cp:lastModifiedBy>Piotr Chamik</cp:lastModifiedBy>
  <cp:revision>13</cp:revision>
  <cp:lastPrinted>2021-10-20T07:17:00Z</cp:lastPrinted>
  <dcterms:created xsi:type="dcterms:W3CDTF">2021-09-29T12:07:00Z</dcterms:created>
  <dcterms:modified xsi:type="dcterms:W3CDTF">2021-10-20T07:17:00Z</dcterms:modified>
</cp:coreProperties>
</file>